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DC69F1" w:rsidRDefault="00E74676" w:rsidP="00E74676">
      <w:pPr>
        <w:pStyle w:val="BodyText"/>
        <w:framePr w:w="10800" w:h="2142" w:hRule="exact" w:hSpace="187" w:wrap="auto" w:vAnchor="page" w:hAnchor="page" w:x="714" w:y="1085"/>
        <w:jc w:val="center"/>
        <w:rPr>
          <w:b/>
          <w:sz w:val="28"/>
          <w:szCs w:val="28"/>
        </w:rPr>
      </w:pPr>
      <w:r w:rsidRPr="0064514D">
        <w:rPr>
          <w:b/>
          <w:i/>
          <w:sz w:val="28"/>
          <w:szCs w:val="24"/>
        </w:rPr>
        <w:t>ENERGY COMMODITY BASIS, RETURNS AND THE BUSINESS CYCLES</w:t>
      </w:r>
    </w:p>
    <w:p w:rsidR="00A951A5" w:rsidRDefault="00A951A5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</w:p>
    <w:p w:rsidR="00A951A5" w:rsidRPr="00A951A5" w:rsidRDefault="00A951A5" w:rsidP="00A951A5">
      <w:pPr>
        <w:pStyle w:val="BodyText"/>
        <w:framePr w:w="10800" w:h="2142" w:hRule="exact" w:hSpace="187" w:wrap="auto" w:vAnchor="page" w:hAnchor="page" w:x="714" w:y="1085"/>
        <w:tabs>
          <w:tab w:val="left" w:pos="1800"/>
          <w:tab w:val="left" w:pos="2160"/>
          <w:tab w:val="left" w:pos="2520"/>
        </w:tabs>
        <w:ind w:left="2160"/>
        <w:rPr>
          <w:sz w:val="20"/>
        </w:rPr>
      </w:pPr>
      <w:r w:rsidRPr="00A951A5">
        <w:rPr>
          <w:sz w:val="20"/>
        </w:rPr>
        <w:t>Oleg Kucher, West Virginia University, Phone 304</w:t>
      </w:r>
      <w:r w:rsidR="004A28D5">
        <w:rPr>
          <w:sz w:val="20"/>
        </w:rPr>
        <w:t>.</w:t>
      </w:r>
      <w:r w:rsidR="004A28D5" w:rsidRPr="004A28D5">
        <w:rPr>
          <w:sz w:val="20"/>
        </w:rPr>
        <w:t>780</w:t>
      </w:r>
      <w:r w:rsidR="004A28D5">
        <w:rPr>
          <w:sz w:val="20"/>
        </w:rPr>
        <w:t>.</w:t>
      </w:r>
      <w:r w:rsidR="004A28D5" w:rsidRPr="004A28D5">
        <w:rPr>
          <w:sz w:val="20"/>
        </w:rPr>
        <w:t>7395</w:t>
      </w:r>
      <w:r w:rsidRPr="00A951A5">
        <w:rPr>
          <w:sz w:val="20"/>
        </w:rPr>
        <w:t xml:space="preserve">, </w:t>
      </w:r>
      <w:hyperlink r:id="rId8" w:history="1">
        <w:r w:rsidRPr="00A951A5">
          <w:rPr>
            <w:rStyle w:val="Hyperlink"/>
            <w:sz w:val="20"/>
          </w:rPr>
          <w:t>okucher@mail.wvu.edu</w:t>
        </w:r>
      </w:hyperlink>
    </w:p>
    <w:p w:rsidR="00A951A5" w:rsidRPr="00A951A5" w:rsidRDefault="00A951A5" w:rsidP="00A951A5">
      <w:pPr>
        <w:pStyle w:val="BodyText"/>
        <w:framePr w:w="10800" w:h="2142" w:hRule="exact" w:hSpace="187" w:wrap="auto" w:vAnchor="page" w:hAnchor="page" w:x="714" w:y="1085"/>
        <w:tabs>
          <w:tab w:val="left" w:pos="1800"/>
          <w:tab w:val="left" w:pos="2160"/>
          <w:tab w:val="left" w:pos="2520"/>
        </w:tabs>
        <w:ind w:left="2160"/>
        <w:rPr>
          <w:sz w:val="20"/>
        </w:rPr>
      </w:pPr>
      <w:r w:rsidRPr="00A951A5">
        <w:rPr>
          <w:sz w:val="20"/>
        </w:rPr>
        <w:t xml:space="preserve">Alex </w:t>
      </w:r>
      <w:proofErr w:type="spellStart"/>
      <w:r w:rsidRPr="00A951A5">
        <w:rPr>
          <w:sz w:val="20"/>
        </w:rPr>
        <w:t>Kurov</w:t>
      </w:r>
      <w:proofErr w:type="spellEnd"/>
      <w:r w:rsidRPr="00A951A5">
        <w:rPr>
          <w:sz w:val="20"/>
        </w:rPr>
        <w:t xml:space="preserve">, West Virginia University, Phone </w:t>
      </w:r>
      <w:r w:rsidR="004A28D5" w:rsidRPr="004A28D5">
        <w:rPr>
          <w:sz w:val="20"/>
        </w:rPr>
        <w:t>304.293.7892</w:t>
      </w:r>
      <w:r w:rsidRPr="00A951A5">
        <w:rPr>
          <w:sz w:val="20"/>
        </w:rPr>
        <w:t xml:space="preserve">, </w:t>
      </w:r>
      <w:hyperlink r:id="rId9" w:history="1">
        <w:proofErr w:type="spellStart"/>
        <w:r w:rsidRPr="00A951A5">
          <w:rPr>
            <w:rStyle w:val="Hyperlink"/>
            <w:sz w:val="20"/>
          </w:rPr>
          <w:t>alkurov</w:t>
        </w:r>
        <w:proofErr w:type="spellEnd"/>
        <w:r w:rsidRPr="00A951A5">
          <w:rPr>
            <w:rStyle w:val="Hyperlink"/>
            <w:sz w:val="20"/>
          </w:rPr>
          <w:t xml:space="preserve"> @ mail.wvu.edu</w:t>
        </w:r>
      </w:hyperlink>
    </w:p>
    <w:p w:rsidR="00DC69F1" w:rsidRDefault="00DC69F1">
      <w:pPr>
        <w:pStyle w:val="copyright"/>
      </w:pPr>
    </w:p>
    <w:p w:rsidR="00DC69F1" w:rsidRPr="00506159" w:rsidRDefault="00DC69F1" w:rsidP="00DC69F1">
      <w:pPr>
        <w:pStyle w:val="Heading2"/>
        <w:ind w:left="-810" w:firstLine="810"/>
        <w:rPr>
          <w:rFonts w:ascii="Times New Roman" w:hAnsi="Times New Roman"/>
          <w:i w:val="0"/>
          <w:sz w:val="24"/>
          <w:szCs w:val="24"/>
        </w:rPr>
      </w:pPr>
      <w:r w:rsidRPr="00506159">
        <w:rPr>
          <w:rFonts w:ascii="Times New Roman" w:hAnsi="Times New Roman"/>
          <w:i w:val="0"/>
          <w:sz w:val="24"/>
          <w:szCs w:val="24"/>
        </w:rPr>
        <w:t>Overview</w:t>
      </w:r>
    </w:p>
    <w:p w:rsidR="00CA7E21" w:rsidRDefault="00CA7E21" w:rsidP="00F9493F">
      <w:pPr>
        <w:jc w:val="both"/>
      </w:pPr>
      <w:r w:rsidRPr="00F9493F">
        <w:t xml:space="preserve">This study examines </w:t>
      </w:r>
      <w:r w:rsidR="00914308">
        <w:t>the variation of spot and futures prices</w:t>
      </w:r>
      <w:r w:rsidR="00914308" w:rsidRPr="00F9493F">
        <w:t xml:space="preserve"> for energy commodities in the United States over</w:t>
      </w:r>
      <w:r w:rsidR="00914308">
        <w:t xml:space="preserve"> the business cycle</w:t>
      </w:r>
      <w:r w:rsidR="00F9493F" w:rsidRPr="00F9493F">
        <w:t xml:space="preserve">. </w:t>
      </w:r>
      <w:r w:rsidRPr="00F9493F">
        <w:t xml:space="preserve">The </w:t>
      </w:r>
      <w:r w:rsidR="00350D95" w:rsidRPr="00F9493F">
        <w:rPr>
          <w:lang w:val="en-US"/>
        </w:rPr>
        <w:t>interest</w:t>
      </w:r>
      <w:r w:rsidR="00350D95" w:rsidRPr="00F9493F">
        <w:t>-adjusted</w:t>
      </w:r>
      <w:r w:rsidRPr="00F9493F">
        <w:t xml:space="preserve"> bas</w:t>
      </w:r>
      <w:r w:rsidR="00126941">
        <w:t>i</w:t>
      </w:r>
      <w:r w:rsidRPr="00F9493F">
        <w:t>s</w:t>
      </w:r>
      <w:r w:rsidR="00914308">
        <w:t xml:space="preserve"> (the </w:t>
      </w:r>
      <w:r w:rsidR="00874299">
        <w:t xml:space="preserve">difference between futures and </w:t>
      </w:r>
      <w:proofErr w:type="gramStart"/>
      <w:r w:rsidR="00874299">
        <w:t>spot  prices</w:t>
      </w:r>
      <w:proofErr w:type="gramEnd"/>
      <w:r w:rsidR="00914308">
        <w:t xml:space="preserve"> net of the interest rate) </w:t>
      </w:r>
      <w:r w:rsidRPr="00F9493F">
        <w:t>and expected returns</w:t>
      </w:r>
      <w:r w:rsidR="00393714">
        <w:t xml:space="preserve"> </w:t>
      </w:r>
      <w:r w:rsidRPr="00F9493F">
        <w:t xml:space="preserve">for crude oil, natural gas, heating oil, gasoline and propane are estimated in relation </w:t>
      </w:r>
      <w:r w:rsidR="00A92FDF" w:rsidRPr="00F9493F">
        <w:t xml:space="preserve">to proxies for the state of economy and economic determinants predicted by the theory of storage and the theory of normal backwardation </w:t>
      </w:r>
      <w:r w:rsidRPr="00F9493F">
        <w:t>using daily and weekly data over the period 1987-2011. Understanding the relationship between energy spot and futures prices in relation to economic determinants is crucial to economic agents in energy market.</w:t>
      </w:r>
    </w:p>
    <w:p w:rsidR="00126941" w:rsidRPr="00F9493F" w:rsidRDefault="00126941" w:rsidP="00F9493F">
      <w:pPr>
        <w:jc w:val="both"/>
      </w:pPr>
    </w:p>
    <w:p w:rsidR="00DC69F1" w:rsidRPr="00506159" w:rsidRDefault="00DC69F1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506159">
        <w:rPr>
          <w:rFonts w:ascii="Times New Roman" w:hAnsi="Times New Roman"/>
          <w:i w:val="0"/>
          <w:sz w:val="24"/>
          <w:szCs w:val="24"/>
        </w:rPr>
        <w:t>Methods</w:t>
      </w:r>
    </w:p>
    <w:p w:rsidR="00DC69F1" w:rsidRPr="00EB5941" w:rsidRDefault="002E49AA" w:rsidP="00EB5941">
      <w:pPr>
        <w:jc w:val="both"/>
      </w:pPr>
      <w:r w:rsidRPr="00EB5941">
        <w:t xml:space="preserve">We take two complementary approaches to analyse </w:t>
      </w:r>
      <w:r w:rsidRPr="009568C5">
        <w:t>the</w:t>
      </w:r>
      <w:r w:rsidR="00924DA2" w:rsidRPr="009568C5">
        <w:t xml:space="preserve"> </w:t>
      </w:r>
      <w:r w:rsidRPr="009568C5">
        <w:t xml:space="preserve">variation </w:t>
      </w:r>
      <w:r w:rsidR="009568C5">
        <w:t>in energy prices</w:t>
      </w:r>
      <w:r w:rsidRPr="00EB5941">
        <w:t xml:space="preserve">. First, we apply the indirect test </w:t>
      </w:r>
      <w:r w:rsidR="00126941">
        <w:t>proposed by</w:t>
      </w:r>
      <w:r w:rsidRPr="00EB5941">
        <w:t xml:space="preserve"> </w:t>
      </w:r>
      <w:proofErr w:type="spellStart"/>
      <w:r w:rsidRPr="00EB5941">
        <w:t>Fama</w:t>
      </w:r>
      <w:proofErr w:type="spellEnd"/>
      <w:r w:rsidRPr="00EB5941">
        <w:t xml:space="preserve"> and French (1988) by looking at the relative variation of daily</w:t>
      </w:r>
      <w:r w:rsidR="00C75691">
        <w:t xml:space="preserve"> and weekly </w:t>
      </w:r>
      <w:r w:rsidRPr="00EB5941">
        <w:t>spot and futures prices</w:t>
      </w:r>
      <w:r w:rsidR="000C3414" w:rsidRPr="00EB5941">
        <w:t xml:space="preserve"> for energy commodities</w:t>
      </w:r>
      <w:r w:rsidRPr="00EB5941">
        <w:t xml:space="preserve"> in periods of positive and negative interest-adjusted bases as proxies for high and low inventories. </w:t>
      </w:r>
      <w:r w:rsidRPr="00517BF2">
        <w:t>Alternatively, we directly verify weekly</w:t>
      </w:r>
      <w:r w:rsidR="009223E0" w:rsidRPr="00517BF2">
        <w:t xml:space="preserve"> spot and futures</w:t>
      </w:r>
      <w:r w:rsidRPr="00517BF2">
        <w:t xml:space="preserve"> price variation</w:t>
      </w:r>
      <w:r w:rsidR="009223E0" w:rsidRPr="00517BF2">
        <w:t xml:space="preserve"> for energy commodities in periods of low and high stocks </w:t>
      </w:r>
      <w:r w:rsidRPr="00517BF2">
        <w:t xml:space="preserve">by using long-term averages of physical stocks </w:t>
      </w:r>
      <w:r w:rsidR="009223E0" w:rsidRPr="00517BF2">
        <w:t>from 1987 to 2011</w:t>
      </w:r>
      <w:r w:rsidRPr="00517BF2">
        <w:t>.</w:t>
      </w:r>
      <w:r w:rsidRPr="00EB5941">
        <w:t xml:space="preserve"> </w:t>
      </w:r>
    </w:p>
    <w:p w:rsidR="002E49AA" w:rsidRPr="00EB5941" w:rsidRDefault="002E49AA" w:rsidP="00EB5941">
      <w:pPr>
        <w:jc w:val="both"/>
      </w:pPr>
    </w:p>
    <w:p w:rsidR="00F17D3C" w:rsidRDefault="002E49AA" w:rsidP="00EB5941">
      <w:pPr>
        <w:jc w:val="both"/>
      </w:pPr>
      <w:r w:rsidRPr="00EB5941">
        <w:t>We th</w:t>
      </w:r>
      <w:r w:rsidR="00126941">
        <w:t>e</w:t>
      </w:r>
      <w:r w:rsidRPr="00EB5941">
        <w:t>n investigate evidence of energy</w:t>
      </w:r>
      <w:r w:rsidR="00AB4FA8">
        <w:t xml:space="preserve"> spot and futures</w:t>
      </w:r>
      <w:r w:rsidRPr="00EB5941">
        <w:t xml:space="preserve"> price variation around the U.S. business-cycle peaks, using the same approach proposed by </w:t>
      </w:r>
      <w:proofErr w:type="spellStart"/>
      <w:r w:rsidRPr="00EB5941">
        <w:t>Fama</w:t>
      </w:r>
      <w:proofErr w:type="spellEnd"/>
      <w:r w:rsidRPr="00EB5941">
        <w:t xml:space="preserve"> and French (1988</w:t>
      </w:r>
      <w:r w:rsidR="00126941">
        <w:t>)</w:t>
      </w:r>
      <w:r w:rsidRPr="00EB5941">
        <w:t xml:space="preserve">. Second, we directly test the variation of the interest-adjusted basis and expected returns in relation to </w:t>
      </w:r>
      <w:r w:rsidR="000C3414" w:rsidRPr="00EB5941">
        <w:t>economi</w:t>
      </w:r>
      <w:r w:rsidR="00E57979" w:rsidRPr="00EB5941">
        <w:t>c</w:t>
      </w:r>
      <w:r w:rsidRPr="00EB5941">
        <w:t xml:space="preserve"> conditions and major economic determinants, such as the </w:t>
      </w:r>
      <w:proofErr w:type="spellStart"/>
      <w:r w:rsidRPr="00EB5941">
        <w:t>detrended</w:t>
      </w:r>
      <w:proofErr w:type="spellEnd"/>
      <w:r w:rsidRPr="00EB5941">
        <w:t xml:space="preserve"> petroleum and natural gas inventories, </w:t>
      </w:r>
      <w:proofErr w:type="gramStart"/>
      <w:r w:rsidRPr="00EB5941">
        <w:t>return  volatility</w:t>
      </w:r>
      <w:proofErr w:type="gramEnd"/>
      <w:r w:rsidR="000C3414" w:rsidRPr="00EB5941">
        <w:t>,</w:t>
      </w:r>
      <w:r w:rsidRPr="00EB5941">
        <w:t xml:space="preserve"> monthly </w:t>
      </w:r>
      <w:proofErr w:type="spellStart"/>
      <w:r w:rsidRPr="00EB5941">
        <w:t>seasonals</w:t>
      </w:r>
      <w:proofErr w:type="spellEnd"/>
      <w:r w:rsidR="00A93C23">
        <w:t>,</w:t>
      </w:r>
      <w:r w:rsidR="000C3414" w:rsidRPr="00EB5941">
        <w:t xml:space="preserve"> etc</w:t>
      </w:r>
      <w:r w:rsidRPr="00EB5941">
        <w:t xml:space="preserve">. </w:t>
      </w:r>
    </w:p>
    <w:p w:rsidR="00A93C23" w:rsidRDefault="00A93C23" w:rsidP="00EB5941">
      <w:pPr>
        <w:jc w:val="both"/>
      </w:pPr>
    </w:p>
    <w:p w:rsidR="00925B1F" w:rsidRPr="00EB5941" w:rsidRDefault="002E49AA" w:rsidP="00EB5941">
      <w:pPr>
        <w:jc w:val="both"/>
      </w:pPr>
      <w:r w:rsidRPr="00EB5941">
        <w:t>For</w:t>
      </w:r>
      <w:r w:rsidR="00CC7AAA">
        <w:t xml:space="preserve"> calculation of</w:t>
      </w:r>
      <w:r w:rsidRPr="00EB5941">
        <w:t xml:space="preserve"> energy interest-adjusted </w:t>
      </w:r>
      <w:r w:rsidR="00CC7AAA" w:rsidRPr="00EB5941">
        <w:t>bas</w:t>
      </w:r>
      <w:r w:rsidR="006C003A">
        <w:t>i</w:t>
      </w:r>
      <w:r w:rsidR="00CC7AAA" w:rsidRPr="00EB5941">
        <w:t>s</w:t>
      </w:r>
      <w:r w:rsidR="00126941">
        <w:t>,</w:t>
      </w:r>
      <w:r w:rsidR="00CC7AAA" w:rsidRPr="00EB5941">
        <w:t xml:space="preserve"> </w:t>
      </w:r>
      <w:r w:rsidRPr="00EB5941">
        <w:t xml:space="preserve">we use daily and weekly spot and </w:t>
      </w:r>
      <w:r w:rsidR="00F17D3C" w:rsidRPr="00F17D3C">
        <w:t>three</w:t>
      </w:r>
      <w:r w:rsidRPr="00F17D3C">
        <w:t>-month futures prices</w:t>
      </w:r>
      <w:r w:rsidR="00925B1F" w:rsidRPr="00F17D3C">
        <w:t xml:space="preserve"> and</w:t>
      </w:r>
      <w:r w:rsidR="00F17D3C">
        <w:t xml:space="preserve"> </w:t>
      </w:r>
      <w:r w:rsidR="00925B1F" w:rsidRPr="00F17D3C">
        <w:t>treasury constant maturity rate</w:t>
      </w:r>
      <w:r w:rsidRPr="00EB5941">
        <w:t xml:space="preserve">. </w:t>
      </w:r>
      <w:r w:rsidR="00CC7AAA">
        <w:t>For the direct test, w</w:t>
      </w:r>
      <w:r w:rsidR="00CC7AAA" w:rsidRPr="00EB5941">
        <w:t xml:space="preserve">e </w:t>
      </w:r>
      <w:r w:rsidRPr="00EB5941">
        <w:t xml:space="preserve">use energy inventory data, which comprise weekly coverage and sufficient availability in the U.S. since 1982. </w:t>
      </w:r>
      <w:r w:rsidR="00CC7AAA">
        <w:t xml:space="preserve">For empirical test, we </w:t>
      </w:r>
      <w:r w:rsidR="00894995">
        <w:t>compute log normalised,</w:t>
      </w:r>
      <w:r w:rsidR="00925B1F" w:rsidRPr="00EB5941">
        <w:t xml:space="preserve"> </w:t>
      </w:r>
      <w:proofErr w:type="spellStart"/>
      <w:r w:rsidR="00925B1F" w:rsidRPr="00EB5941">
        <w:t>detrended</w:t>
      </w:r>
      <w:proofErr w:type="spellEnd"/>
      <w:r w:rsidR="00894995">
        <w:t xml:space="preserve"> inventories</w:t>
      </w:r>
      <w:r w:rsidR="006B12CA">
        <w:t xml:space="preserve"> </w:t>
      </w:r>
      <w:r w:rsidR="006B12CA" w:rsidRPr="00EB5941">
        <w:t>(Gorton et. al., 20</w:t>
      </w:r>
      <w:r w:rsidR="006B12CA">
        <w:t>12</w:t>
      </w:r>
      <w:r w:rsidR="006B12CA" w:rsidRPr="00EB5941">
        <w:t>)</w:t>
      </w:r>
      <w:r w:rsidR="00894995">
        <w:t xml:space="preserve"> using weekly</w:t>
      </w:r>
      <w:r w:rsidR="00925B1F" w:rsidRPr="00EB5941">
        <w:t xml:space="preserve"> physical stocks for crude oil, distillate fuel oil, total gasoline, propane and propylene and natural gas. </w:t>
      </w:r>
      <w:r w:rsidRPr="00EB5941">
        <w:t xml:space="preserve">Following </w:t>
      </w:r>
      <w:proofErr w:type="spellStart"/>
      <w:r w:rsidRPr="00EB5941">
        <w:t>Pindyck</w:t>
      </w:r>
      <w:proofErr w:type="spellEnd"/>
      <w:r w:rsidRPr="00EB5941">
        <w:t xml:space="preserve"> (2001), we </w:t>
      </w:r>
      <w:r w:rsidR="00CC7AAA">
        <w:t>compute</w:t>
      </w:r>
      <w:r w:rsidR="00CC7AAA" w:rsidRPr="00EB5941">
        <w:t xml:space="preserve"> </w:t>
      </w:r>
      <w:r w:rsidRPr="00EB5941">
        <w:t>spot price volatility, measured as the conditional standard deviation of spot returns estimated with a GARCH (1</w:t>
      </w:r>
      <w:proofErr w:type="gramStart"/>
      <w:r w:rsidRPr="00EB5941">
        <w:t>,1</w:t>
      </w:r>
      <w:proofErr w:type="gramEnd"/>
      <w:r w:rsidRPr="00EB5941">
        <w:t xml:space="preserve">) model. </w:t>
      </w:r>
    </w:p>
    <w:p w:rsidR="00E57979" w:rsidRPr="00EB5941" w:rsidRDefault="00E57979" w:rsidP="00EB5941">
      <w:pPr>
        <w:jc w:val="both"/>
      </w:pPr>
    </w:p>
    <w:p w:rsidR="00175866" w:rsidRPr="00EB5941" w:rsidRDefault="006B12CA" w:rsidP="00EB5941">
      <w:pPr>
        <w:jc w:val="both"/>
      </w:pPr>
      <w:r>
        <w:t>W</w:t>
      </w:r>
      <w:r w:rsidR="00925B1F" w:rsidRPr="00EB5941">
        <w:t>e use several proxies</w:t>
      </w:r>
      <w:r>
        <w:t xml:space="preserve"> f</w:t>
      </w:r>
      <w:r w:rsidRPr="00EB5941">
        <w:t>or the state of economy</w:t>
      </w:r>
      <w:r w:rsidR="00925B1F" w:rsidRPr="00EB5941">
        <w:t xml:space="preserve">. </w:t>
      </w:r>
      <w:r w:rsidR="00407AC0">
        <w:t>The first proxy is</w:t>
      </w:r>
      <w:r w:rsidR="00925B1F" w:rsidRPr="00EB5941">
        <w:t xml:space="preserve"> </w:t>
      </w:r>
      <w:proofErr w:type="spellStart"/>
      <w:r w:rsidR="00925B1F" w:rsidRPr="00EB5941">
        <w:t>Aruoba</w:t>
      </w:r>
      <w:proofErr w:type="spellEnd"/>
      <w:r w:rsidR="00925B1F" w:rsidRPr="00EB5941">
        <w:t>-Diebold-</w:t>
      </w:r>
      <w:proofErr w:type="spellStart"/>
      <w:r w:rsidR="00925B1F" w:rsidRPr="00EB5941">
        <w:t>Scotti</w:t>
      </w:r>
      <w:proofErr w:type="spellEnd"/>
      <w:r w:rsidR="00925B1F" w:rsidRPr="00EB5941">
        <w:t xml:space="preserve"> (ADS) Business Conditions Index, designed by </w:t>
      </w:r>
      <w:proofErr w:type="spellStart"/>
      <w:r w:rsidR="00925B1F" w:rsidRPr="00EB5941">
        <w:t>Aruoba</w:t>
      </w:r>
      <w:proofErr w:type="spellEnd"/>
      <w:r w:rsidR="00925B1F" w:rsidRPr="00EB5941">
        <w:t xml:space="preserve"> et al. (2009)</w:t>
      </w:r>
      <w:r w:rsidR="00E57979" w:rsidRPr="00EB5941">
        <w:t xml:space="preserve"> to track the real business conditions at high frequency.</w:t>
      </w:r>
      <w:r w:rsidR="00925B1F" w:rsidRPr="00EB5941">
        <w:t xml:space="preserve"> </w:t>
      </w:r>
      <w:r w:rsidR="00407AC0">
        <w:t>A</w:t>
      </w:r>
      <w:r w:rsidR="00925B1F" w:rsidRPr="00EB5941">
        <w:t>n alternative business</w:t>
      </w:r>
      <w:r>
        <w:t xml:space="preserve"> </w:t>
      </w:r>
      <w:r w:rsidR="00925B1F" w:rsidRPr="00EB5941">
        <w:t xml:space="preserve">cycle measure </w:t>
      </w:r>
      <w:r w:rsidR="00407AC0">
        <w:t>is</w:t>
      </w:r>
      <w:r w:rsidR="00407AC0" w:rsidRPr="00EB5941">
        <w:t xml:space="preserve"> </w:t>
      </w:r>
      <w:r w:rsidR="00925B1F" w:rsidRPr="00EB5941">
        <w:t>the Chicago Fed National Activity Index, constructed as a principal component of 85 economic indicators.</w:t>
      </w:r>
      <w:r w:rsidR="00E57979" w:rsidRPr="00EB5941">
        <w:t xml:space="preserve"> </w:t>
      </w:r>
      <w:r w:rsidR="00175866" w:rsidRPr="00EB5941">
        <w:t>We also use a recession dummy constructed using the NBER business-cycle turning points and the real time probability of recession index constructed at monthly intervals using the Markov switching model by</w:t>
      </w:r>
      <w:r w:rsidR="00175866" w:rsidRPr="007779C2">
        <w:t xml:space="preserve"> </w:t>
      </w:r>
      <w:r w:rsidR="00175866" w:rsidRPr="007779C2">
        <w:fldChar w:fldCharType="begin"/>
      </w:r>
      <w:r w:rsidR="00175866" w:rsidRPr="007779C2">
        <w:instrText xml:space="preserve"> ADDIN EN.CITE &lt;EndNote&gt;&lt;Cite&gt;&lt;Author&gt;Chauvet&lt;/Author&gt;&lt;Year&gt;2008&lt;/Year&gt;&lt;RecNum&gt;16&lt;/RecNum&gt;&lt;DisplayText&gt;(Marcelle Chauvet and Jeremy Piger, 2008)&lt;/DisplayText&gt;&lt;record&gt;&lt;rec-number&gt;16&lt;/rec-number&gt;&lt;foreign-keys&gt;&lt;key app="EN" db-id="dxvet22ek50td9eps525fex8we2fvvv0ad2v"&gt;16&lt;/key&gt;&lt;/foreign-keys&gt;&lt;ref-type name="Journal Article"&gt;17&lt;/ref-type&gt;&lt;contributors&gt;&lt;authors&gt;&lt;author&gt;Chauvet, Marcelle&lt;/author&gt;&lt;author&gt;Piger, Jeremy&lt;/author&gt;&lt;/authors&gt;&lt;/contributors&gt;&lt;titles&gt;&lt;title&gt;A Comparison of the Real-Time Performance of Business Cycle Dating Methods&lt;/title&gt;&lt;secondary-title&gt;Journal of Business &amp;amp; Economic Statistics&lt;/secondary-title&gt;&lt;/titles&gt;&lt;periodical&gt;&lt;full-title&gt;Journal of Business &amp;amp; Economic Statistics&lt;/full-title&gt;&lt;/periodical&gt;&lt;pages&gt;42-49&lt;/pages&gt;&lt;volume&gt;26&lt;/volume&gt;&lt;dates&gt;&lt;year&gt;2008&lt;/year&gt;&lt;/dates&gt;&lt;urls&gt;&lt;related-urls&gt;&lt;url&gt;http://ideas.repec.org/a/bes/jnlbes/v26y2008p42-49.html&lt;/url&gt;&lt;/related-urls&gt;&lt;/urls&gt;&lt;/record&gt;&lt;/Cite&gt;&lt;/EndNote&gt;</w:instrText>
      </w:r>
      <w:r w:rsidR="00175866" w:rsidRPr="007779C2">
        <w:fldChar w:fldCharType="separate"/>
      </w:r>
      <w:hyperlink w:anchor="_ENREF_4" w:tooltip="Chauvet, 2008 #16" w:history="1">
        <w:r w:rsidR="00175866" w:rsidRPr="007779C2">
          <w:t>Chauvet and Piger (2008</w:t>
        </w:r>
      </w:hyperlink>
      <w:r w:rsidR="00175866" w:rsidRPr="007779C2">
        <w:t>)</w:t>
      </w:r>
      <w:r w:rsidR="00175866" w:rsidRPr="007779C2">
        <w:fldChar w:fldCharType="end"/>
      </w:r>
      <w:r w:rsidR="00175866">
        <w:t xml:space="preserve"> </w:t>
      </w:r>
      <w:r w:rsidR="00175866" w:rsidRPr="00EB5941">
        <w:t>to indicate the probability that the U.S. economy is in recession.</w:t>
      </w:r>
    </w:p>
    <w:p w:rsidR="00A45616" w:rsidRDefault="00A45616" w:rsidP="00175866">
      <w:pPr>
        <w:jc w:val="both"/>
        <w:rPr>
          <w:color w:val="000000"/>
        </w:rPr>
      </w:pPr>
    </w:p>
    <w:p w:rsidR="00DC69F1" w:rsidRPr="00925B1F" w:rsidRDefault="00DC69F1" w:rsidP="00925B1F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 w:rsidRPr="00506159">
        <w:rPr>
          <w:rFonts w:ascii="Times New Roman" w:hAnsi="Times New Roman"/>
          <w:i w:val="0"/>
          <w:sz w:val="24"/>
          <w:szCs w:val="24"/>
        </w:rPr>
        <w:t>Results</w:t>
      </w:r>
    </w:p>
    <w:p w:rsidR="009E12D3" w:rsidRDefault="009E12D3" w:rsidP="00EB5941">
      <w:pPr>
        <w:jc w:val="both"/>
      </w:pPr>
      <w:r w:rsidRPr="00EA686D">
        <w:t>Using</w:t>
      </w:r>
      <w:r w:rsidR="00407AC0" w:rsidRPr="00EA686D">
        <w:t xml:space="preserve"> the</w:t>
      </w:r>
      <w:r w:rsidRPr="00EA686D">
        <w:t xml:space="preserve"> indirect test of </w:t>
      </w:r>
      <w:proofErr w:type="spellStart"/>
      <w:r w:rsidRPr="00EA686D">
        <w:t>Fama</w:t>
      </w:r>
      <w:proofErr w:type="spellEnd"/>
      <w:r w:rsidRPr="00EA686D">
        <w:t xml:space="preserve"> and French (1988) and</w:t>
      </w:r>
      <w:r w:rsidR="00407AC0" w:rsidRPr="00EA686D">
        <w:t xml:space="preserve"> the</w:t>
      </w:r>
      <w:r w:rsidRPr="00EA686D">
        <w:t xml:space="preserve"> direct approach we find that when </w:t>
      </w:r>
      <w:r w:rsidR="00E57979" w:rsidRPr="00EA686D">
        <w:t>the stock</w:t>
      </w:r>
      <w:r w:rsidRPr="00EA686D">
        <w:t xml:space="preserve"> is low the daily and weekly</w:t>
      </w:r>
      <w:r w:rsidR="00022734" w:rsidRPr="00EA686D">
        <w:t xml:space="preserve"> interest-adjusted</w:t>
      </w:r>
      <w:r w:rsidRPr="00EA686D">
        <w:t xml:space="preserve"> bases for heating oil, propane and gasoline but not for natural gas and crude oil are mostly negative and more variable</w:t>
      </w:r>
      <w:r w:rsidR="00EA686D" w:rsidRPr="00EA686D">
        <w:t xml:space="preserve">. We also find that </w:t>
      </w:r>
      <w:r w:rsidRPr="00EA686D">
        <w:t>spot returns are more variable than 3-month futures returns</w:t>
      </w:r>
      <w:r w:rsidR="00EA686D" w:rsidRPr="00EA686D">
        <w:t xml:space="preserve"> when the stock is low</w:t>
      </w:r>
      <w:r w:rsidRPr="00EA686D">
        <w:t xml:space="preserve"> but its variability and conditional correlations are only slightly larger than that when </w:t>
      </w:r>
      <w:r w:rsidR="00E57979" w:rsidRPr="00EA686D">
        <w:t>the stock</w:t>
      </w:r>
      <w:r w:rsidRPr="00EA686D">
        <w:t xml:space="preserve"> is high.</w:t>
      </w:r>
      <w:r w:rsidRPr="00EB5941">
        <w:t xml:space="preserve"> Possible explanation is that demand and supply shocks affect the energy bases</w:t>
      </w:r>
      <w:r w:rsidR="009223E0">
        <w:t xml:space="preserve"> under low and high </w:t>
      </w:r>
      <w:r w:rsidR="00EA686D">
        <w:t>stocks</w:t>
      </w:r>
      <w:r w:rsidRPr="00EB5941">
        <w:t xml:space="preserve"> with slightly larger impact when </w:t>
      </w:r>
      <w:r w:rsidR="00E57979" w:rsidRPr="00EB5941">
        <w:t>the stock</w:t>
      </w:r>
      <w:r w:rsidRPr="00EB5941">
        <w:t xml:space="preserve"> is low.</w:t>
      </w:r>
    </w:p>
    <w:p w:rsidR="005C6EA6" w:rsidRPr="00EB5941" w:rsidRDefault="005C6EA6" w:rsidP="00EB5941">
      <w:pPr>
        <w:jc w:val="both"/>
      </w:pPr>
    </w:p>
    <w:p w:rsidR="009C2581" w:rsidRPr="00EB5941" w:rsidRDefault="00022734" w:rsidP="00EB5941">
      <w:pPr>
        <w:jc w:val="both"/>
      </w:pPr>
      <w:r w:rsidRPr="00EB5941">
        <w:t>Consistent with theory</w:t>
      </w:r>
      <w:r w:rsidR="006B12CA">
        <w:t xml:space="preserve"> of storage</w:t>
      </w:r>
      <w:r w:rsidRPr="00EB5941">
        <w:t xml:space="preserve">, </w:t>
      </w:r>
      <w:r w:rsidR="009C2581" w:rsidRPr="00EB5941">
        <w:t>the energy</w:t>
      </w:r>
      <w:r w:rsidRPr="00EB5941">
        <w:t xml:space="preserve"> interest-adjusted</w:t>
      </w:r>
      <w:r w:rsidR="009C2581" w:rsidRPr="00EB5941">
        <w:t xml:space="preserve"> bases tend to be negative </w:t>
      </w:r>
      <w:r w:rsidR="006B12CA">
        <w:t>and</w:t>
      </w:r>
      <w:r w:rsidR="009C2581" w:rsidRPr="00EB5941">
        <w:t xml:space="preserve"> expected returns are positive around business-cycle peaks when </w:t>
      </w:r>
      <w:r w:rsidR="00E57979" w:rsidRPr="00EB5941">
        <w:t>the stock</w:t>
      </w:r>
      <w:r w:rsidR="009C2581" w:rsidRPr="00EB5941">
        <w:t xml:space="preserve"> is low. The signs of the energy</w:t>
      </w:r>
      <w:r w:rsidR="00B10595">
        <w:t xml:space="preserve"> interest-adjusted</w:t>
      </w:r>
      <w:r w:rsidR="009C2581" w:rsidRPr="00EB5941">
        <w:t xml:space="preserve"> bases and </w:t>
      </w:r>
      <w:r w:rsidR="00E57979" w:rsidRPr="00EB5941">
        <w:t>expected</w:t>
      </w:r>
      <w:r w:rsidR="009C2581" w:rsidRPr="00EB5941">
        <w:t xml:space="preserve"> returns reverse during recession when inventory increase. </w:t>
      </w:r>
      <w:r w:rsidR="009D475A">
        <w:t>In addition, e</w:t>
      </w:r>
      <w:r w:rsidR="009E12D3" w:rsidRPr="00EB5941">
        <w:t>nergy interest-adjusted</w:t>
      </w:r>
      <w:r w:rsidR="009C2581" w:rsidRPr="00EB5941">
        <w:t xml:space="preserve"> bas</w:t>
      </w:r>
      <w:r w:rsidR="009E12D3" w:rsidRPr="00EB5941">
        <w:t>e</w:t>
      </w:r>
      <w:r w:rsidR="009C2581" w:rsidRPr="00EB5941">
        <w:t>s and</w:t>
      </w:r>
      <w:r w:rsidR="009E12D3" w:rsidRPr="00EB5941">
        <w:t xml:space="preserve"> expected</w:t>
      </w:r>
      <w:r w:rsidR="009C2581" w:rsidRPr="00EB5941">
        <w:t xml:space="preserve"> returns become more volatile around business cycle peaks and during recessions, suggesting that the commodity</w:t>
      </w:r>
      <w:r w:rsidR="009D475A">
        <w:t xml:space="preserve"> futures and spot</w:t>
      </w:r>
      <w:r w:rsidR="009C2581" w:rsidRPr="00EB5941">
        <w:t xml:space="preserve"> price</w:t>
      </w:r>
      <w:r w:rsidR="0013228B">
        <w:t>s</w:t>
      </w:r>
      <w:r w:rsidR="009C2581" w:rsidRPr="00EB5941">
        <w:t xml:space="preserve"> strongly respond to demand and supply shocks. </w:t>
      </w:r>
    </w:p>
    <w:p w:rsidR="009E12D3" w:rsidRPr="00EB5941" w:rsidRDefault="009E12D3" w:rsidP="00EB5941">
      <w:pPr>
        <w:jc w:val="both"/>
      </w:pPr>
    </w:p>
    <w:p w:rsidR="009E12D3" w:rsidRPr="00EB5941" w:rsidRDefault="00022734" w:rsidP="00EB5941">
      <w:pPr>
        <w:jc w:val="both"/>
      </w:pPr>
      <w:r w:rsidRPr="00EB5941">
        <w:t xml:space="preserve">Our preliminary empirical results show that business conditions play a role in the price variation for major energy commodities. </w:t>
      </w:r>
      <w:r w:rsidR="00E57979" w:rsidRPr="00EB5941">
        <w:t>T</w:t>
      </w:r>
      <w:r w:rsidRPr="00EB5941">
        <w:t xml:space="preserve">he energy interest-adjusted bases tend to </w:t>
      </w:r>
      <w:r w:rsidR="0013228B">
        <w:t>de</w:t>
      </w:r>
      <w:r w:rsidRPr="00EB5941">
        <w:t xml:space="preserve">crease while the expected returns </w:t>
      </w:r>
      <w:r w:rsidR="0013228B">
        <w:t>increase</w:t>
      </w:r>
      <w:r w:rsidRPr="00EB5941">
        <w:t xml:space="preserve"> when economic conditions are strong. Conversely, the energy bases increase and the expected returns fall in contractions. As theory of storage predicts, we find</w:t>
      </w:r>
      <w:r w:rsidR="009E12D3" w:rsidRPr="00EB5941">
        <w:t xml:space="preserve"> large positive and significant impact of</w:t>
      </w:r>
      <w:r w:rsidR="00E57979" w:rsidRPr="00EB5941">
        <w:t xml:space="preserve"> the</w:t>
      </w:r>
      <w:r w:rsidR="009E12D3" w:rsidRPr="00EB5941">
        <w:t xml:space="preserve"> inventory on petroleum interest-adjusted bases when</w:t>
      </w:r>
      <w:r w:rsidR="00E57979" w:rsidRPr="00EB5941">
        <w:t xml:space="preserve"> the</w:t>
      </w:r>
      <w:r w:rsidR="009E12D3" w:rsidRPr="00EB5941">
        <w:t xml:space="preserve"> stock is low but small and insignificant when</w:t>
      </w:r>
      <w:r w:rsidR="00E57979" w:rsidRPr="00EB5941">
        <w:t xml:space="preserve"> the</w:t>
      </w:r>
      <w:r w:rsidR="009E12D3" w:rsidRPr="00EB5941">
        <w:t xml:space="preserve"> stock is high. In addition, </w:t>
      </w:r>
      <w:r w:rsidRPr="00EB5941">
        <w:t xml:space="preserve">we find that </w:t>
      </w:r>
      <w:r w:rsidR="009E12D3" w:rsidRPr="00EB5941">
        <w:t>energy</w:t>
      </w:r>
      <w:r w:rsidRPr="00EB5941">
        <w:t xml:space="preserve"> spot</w:t>
      </w:r>
      <w:r w:rsidR="009E12D3" w:rsidRPr="00EB5941">
        <w:t xml:space="preserve"> return volatility negatively affects the bas</w:t>
      </w:r>
      <w:r w:rsidR="00E57979" w:rsidRPr="00EB5941">
        <w:t>i</w:t>
      </w:r>
      <w:r w:rsidR="009E12D3" w:rsidRPr="00EB5941">
        <w:t>s when</w:t>
      </w:r>
      <w:r w:rsidR="00E57979" w:rsidRPr="00EB5941">
        <w:t xml:space="preserve"> the</w:t>
      </w:r>
      <w:r w:rsidR="009E12D3" w:rsidRPr="00EB5941">
        <w:t xml:space="preserve"> stock is low. </w:t>
      </w:r>
      <w:r w:rsidR="00126FED" w:rsidRPr="00126FED">
        <w:t>Consistent with the theory of storage</w:t>
      </w:r>
      <w:r w:rsidR="009E12D3" w:rsidRPr="00126FED">
        <w:t>,</w:t>
      </w:r>
      <w:r w:rsidR="00126FED" w:rsidRPr="00126FED">
        <w:t xml:space="preserve"> </w:t>
      </w:r>
      <w:r w:rsidR="009E12D3" w:rsidRPr="00126FED">
        <w:t>the energy commodity bases positively predict expected returns, suggesting that the bases contain information about future spot price changes.</w:t>
      </w:r>
      <w:r w:rsidR="009E12D3" w:rsidRPr="00EB5941">
        <w:t xml:space="preserve"> </w:t>
      </w:r>
    </w:p>
    <w:p w:rsidR="009E12D3" w:rsidRPr="009C2581" w:rsidRDefault="009E12D3" w:rsidP="009C2581">
      <w:pPr>
        <w:jc w:val="both"/>
        <w:rPr>
          <w:color w:val="000000"/>
        </w:rPr>
      </w:pPr>
    </w:p>
    <w:p w:rsidR="00DC69F1" w:rsidRPr="00506159" w:rsidRDefault="00DC69F1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 w:rsidRPr="00506159">
        <w:rPr>
          <w:rFonts w:ascii="Times New Roman" w:hAnsi="Times New Roman"/>
          <w:i w:val="0"/>
          <w:sz w:val="24"/>
          <w:szCs w:val="24"/>
        </w:rPr>
        <w:t>Conclusions</w:t>
      </w:r>
    </w:p>
    <w:p w:rsidR="00DA5CD0" w:rsidRPr="00407AC0" w:rsidRDefault="009E12D3" w:rsidP="00D550B6">
      <w:pPr>
        <w:jc w:val="both"/>
      </w:pPr>
      <w:r w:rsidRPr="00407AC0">
        <w:t>This study focuses on energy interest-adjusted bases and expected returns in relation to the state of</w:t>
      </w:r>
      <w:r w:rsidR="0013228B">
        <w:t xml:space="preserve"> the</w:t>
      </w:r>
      <w:r w:rsidRPr="00407AC0">
        <w:t xml:space="preserve"> economy and major economic determinants predicted by the theory of storage and the theory of normal backwardation. </w:t>
      </w:r>
      <w:r w:rsidR="00DA5CD0" w:rsidRPr="00407AC0">
        <w:t>Our study confirms that the behaviour of spot and futures prices for energy commodities have a business-cycle pattern: the energy</w:t>
      </w:r>
      <w:r w:rsidR="00CC6F6C">
        <w:t xml:space="preserve"> interest-adjusted</w:t>
      </w:r>
      <w:r w:rsidR="00DA5CD0" w:rsidRPr="00407AC0">
        <w:t xml:space="preserve"> bases tend to be negative and expected returns are positive around business-cycle peaks; while their signs are reverse during recessions. </w:t>
      </w:r>
      <w:r w:rsidR="0013228B">
        <w:t>We</w:t>
      </w:r>
      <w:r w:rsidR="00DA5CD0" w:rsidRPr="00407AC0">
        <w:t xml:space="preserve"> </w:t>
      </w:r>
      <w:r w:rsidR="0013228B">
        <w:t>find</w:t>
      </w:r>
      <w:r w:rsidR="00DA5CD0" w:rsidRPr="00407AC0">
        <w:t xml:space="preserve"> a statistically significant relationship between economic conditions and spot and futures price variation for </w:t>
      </w:r>
      <w:r w:rsidR="0013228B">
        <w:t>petroleum</w:t>
      </w:r>
      <w:r w:rsidR="00DA5CD0" w:rsidRPr="00407AC0">
        <w:t xml:space="preserve"> commodities in the United States for 1987–2011. We also confirm a strong relationship between</w:t>
      </w:r>
      <w:r w:rsidR="00B10595">
        <w:t xml:space="preserve"> the</w:t>
      </w:r>
      <w:r w:rsidR="00DA5CD0" w:rsidRPr="00407AC0">
        <w:t xml:space="preserve"> inventory and the interest-adjusted basis for major energy commodities</w:t>
      </w:r>
      <w:bookmarkStart w:id="0" w:name="_GoBack"/>
      <w:bookmarkEnd w:id="0"/>
      <w:r w:rsidR="00DA5CD0" w:rsidRPr="00407AC0">
        <w:t xml:space="preserve"> when the stock is low over the sample period, implying that the storage is a crucial determinant for the interest-adjusted bases. </w:t>
      </w:r>
      <w:r w:rsidR="00407AC0" w:rsidRPr="00407AC0">
        <w:t>In turn, energy bases and economic conditions are informative about expected returns over three-month horizon, and they can be used to predict energy future spot prices.</w:t>
      </w:r>
    </w:p>
    <w:p w:rsidR="00DC69F1" w:rsidRPr="00D550B6" w:rsidRDefault="00DC69F1" w:rsidP="00D550B6">
      <w:pPr>
        <w:jc w:val="both"/>
        <w:rPr>
          <w:color w:val="000000"/>
        </w:rPr>
      </w:pPr>
    </w:p>
    <w:p w:rsidR="00DC69F1" w:rsidRPr="00506159" w:rsidRDefault="00DC69F1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506159">
        <w:rPr>
          <w:rFonts w:ascii="Times New Roman" w:hAnsi="Times New Roman"/>
          <w:i w:val="0"/>
          <w:sz w:val="24"/>
          <w:szCs w:val="24"/>
        </w:rPr>
        <w:t>References</w:t>
      </w:r>
    </w:p>
    <w:p w:rsidR="000E4FDD" w:rsidRPr="00BC6C74" w:rsidRDefault="000E4FDD" w:rsidP="000E4FDD">
      <w:pPr>
        <w:jc w:val="both"/>
      </w:pPr>
      <w:r w:rsidRPr="004F5CAC">
        <w:fldChar w:fldCharType="begin"/>
      </w:r>
      <w:r w:rsidRPr="00BC6C74">
        <w:instrText xml:space="preserve"> ADDIN EN.REFLIST </w:instrText>
      </w:r>
      <w:r w:rsidRPr="004F5CAC">
        <w:fldChar w:fldCharType="separate"/>
      </w:r>
      <w:r w:rsidRPr="00BC6C74">
        <w:rPr>
          <w:b/>
        </w:rPr>
        <w:t>Aruoba,</w:t>
      </w:r>
      <w:r w:rsidRPr="00BC6C74">
        <w:rPr>
          <w:lang w:val="en"/>
        </w:rPr>
        <w:t xml:space="preserve"> </w:t>
      </w:r>
      <w:r w:rsidRPr="00BC6C74">
        <w:rPr>
          <w:b/>
        </w:rPr>
        <w:t>Borağan</w:t>
      </w:r>
      <w:r w:rsidRPr="00BC6C74">
        <w:rPr>
          <w:lang w:val="en"/>
        </w:rPr>
        <w:t xml:space="preserve"> </w:t>
      </w:r>
      <w:r w:rsidRPr="00BC6C74">
        <w:rPr>
          <w:b/>
        </w:rPr>
        <w:t>S., Diebold, Francis X. and Chiara Scotti.</w:t>
      </w:r>
      <w:r w:rsidRPr="00BC6C74">
        <w:t xml:space="preserve"> 2009. </w:t>
      </w:r>
      <w:r w:rsidRPr="00BC6C74">
        <w:rPr>
          <w:noProof/>
        </w:rPr>
        <w:t>"</w:t>
      </w:r>
      <w:r w:rsidRPr="00BC6C74">
        <w:t>Real Time Measurement of Business Conditions.</w:t>
      </w:r>
      <w:r w:rsidRPr="00BC6C74">
        <w:rPr>
          <w:noProof/>
        </w:rPr>
        <w:t>"</w:t>
      </w:r>
      <w:r w:rsidRPr="00BC6C74">
        <w:t xml:space="preserve"> </w:t>
      </w:r>
      <w:r w:rsidRPr="00BC6C74">
        <w:rPr>
          <w:noProof/>
        </w:rPr>
        <w:t>Journal of Business and Economic Statistics,</w:t>
      </w:r>
      <w:r w:rsidRPr="00BC6C74">
        <w:t xml:space="preserve"> 27, 417-27.</w:t>
      </w:r>
    </w:p>
    <w:p w:rsidR="000E4FDD" w:rsidRPr="00BC6C74" w:rsidRDefault="000E4FDD" w:rsidP="000E4FDD">
      <w:pPr>
        <w:jc w:val="both"/>
        <w:rPr>
          <w:noProof/>
        </w:rPr>
      </w:pPr>
      <w:bookmarkStart w:id="1" w:name="_ENREF_2"/>
      <w:r w:rsidRPr="00BC6C74">
        <w:rPr>
          <w:b/>
          <w:noProof/>
        </w:rPr>
        <w:t>Basistha, Arabinda and Alexander Kurov.</w:t>
      </w:r>
      <w:r w:rsidRPr="00BC6C74">
        <w:rPr>
          <w:noProof/>
        </w:rPr>
        <w:t xml:space="preserve"> 2008. "Macroeconomic Cycles and the Stock Market’s Reaction to Monetary Policy." Journal of Banking &amp; Finance, 32, 2606–16.</w:t>
      </w:r>
      <w:bookmarkEnd w:id="1"/>
    </w:p>
    <w:p w:rsidR="000E4FDD" w:rsidRPr="00BC6C74" w:rsidRDefault="000E4FDD" w:rsidP="000E4FDD">
      <w:pPr>
        <w:jc w:val="both"/>
        <w:rPr>
          <w:b/>
          <w:noProof/>
        </w:rPr>
      </w:pPr>
      <w:bookmarkStart w:id="2" w:name="_ENREF_6"/>
      <w:r w:rsidRPr="00BC6C74">
        <w:rPr>
          <w:noProof/>
        </w:rPr>
        <w:t>C</w:t>
      </w:r>
      <w:r w:rsidRPr="00BC6C74">
        <w:rPr>
          <w:b/>
          <w:noProof/>
        </w:rPr>
        <w:t>hauvet, Marcelle and Jeremy Piger.</w:t>
      </w:r>
      <w:r w:rsidRPr="00BC6C74">
        <w:rPr>
          <w:noProof/>
        </w:rPr>
        <w:t xml:space="preserve"> 2008. "A Comparison of the Real-Time Performance of Business Cycle Dating Methods." Journal of Business &amp; Economic Statistics, 26, 42-49.</w:t>
      </w:r>
    </w:p>
    <w:p w:rsidR="000E4FDD" w:rsidRDefault="000E4FDD" w:rsidP="000E4FDD">
      <w:pPr>
        <w:jc w:val="both"/>
        <w:rPr>
          <w:b/>
          <w:noProof/>
        </w:rPr>
      </w:pPr>
      <w:bookmarkStart w:id="3" w:name="_ENREF_7"/>
      <w:r w:rsidRPr="00BC6C74">
        <w:rPr>
          <w:b/>
          <w:noProof/>
        </w:rPr>
        <w:t>Fama, Eugene F. and Kenneth R. French.</w:t>
      </w:r>
      <w:r w:rsidRPr="00BC6C74">
        <w:rPr>
          <w:noProof/>
        </w:rPr>
        <w:t xml:space="preserve"> 1987. "Commodity Futures Prices: Some Evidence on Forecast Power, Premiums, and the Theory of Storage." The Journal of Business, 60(1) 55-73.</w:t>
      </w:r>
      <w:bookmarkEnd w:id="3"/>
    </w:p>
    <w:p w:rsidR="000E4FDD" w:rsidRPr="00BC6C74" w:rsidRDefault="000E4FDD" w:rsidP="000E4FDD">
      <w:pPr>
        <w:jc w:val="both"/>
        <w:rPr>
          <w:noProof/>
        </w:rPr>
      </w:pPr>
      <w:r w:rsidRPr="00BC6C74">
        <w:rPr>
          <w:b/>
          <w:noProof/>
        </w:rPr>
        <w:t>Fama, Eugene F. and Kenneth R. French.</w:t>
      </w:r>
      <w:r w:rsidRPr="00BC6C74">
        <w:rPr>
          <w:noProof/>
        </w:rPr>
        <w:t xml:space="preserve"> 1988. "Business Cycles and the Behavior of Metals Prices." The Journal of Finance, 43(5), 1075-93.</w:t>
      </w:r>
      <w:bookmarkEnd w:id="2"/>
    </w:p>
    <w:p w:rsidR="000E4FDD" w:rsidRPr="00BC6C74" w:rsidRDefault="000E4FDD" w:rsidP="000E4FDD">
      <w:pPr>
        <w:jc w:val="both"/>
        <w:rPr>
          <w:noProof/>
        </w:rPr>
      </w:pPr>
      <w:bookmarkStart w:id="4" w:name="_ENREF_8"/>
      <w:r w:rsidRPr="00BC6C74">
        <w:rPr>
          <w:b/>
          <w:noProof/>
        </w:rPr>
        <w:t>Gorton, Gary B. ; Hayashi Fumio and Geert K. Rouwenhorst.</w:t>
      </w:r>
      <w:r w:rsidRPr="00BC6C74">
        <w:rPr>
          <w:noProof/>
        </w:rPr>
        <w:t xml:space="preserve"> 2012. "The Fundamentals of Commodity Futures Returns." </w:t>
      </w:r>
      <w:hyperlink r:id="rId10" w:anchor="#" w:history="1">
        <w:r w:rsidRPr="00BC6C74">
          <w:rPr>
            <w:noProof/>
          </w:rPr>
          <w:t>Yale ICF Working Paper No. 07-08</w:t>
        </w:r>
      </w:hyperlink>
      <w:r w:rsidRPr="00BC6C74">
        <w:rPr>
          <w:noProof/>
        </w:rPr>
        <w:t>.</w:t>
      </w:r>
      <w:r w:rsidRPr="00BC6C74">
        <w:rPr>
          <w:rFonts w:ascii="Tahoma" w:hAnsi="Tahoma" w:cs="Tahoma"/>
          <w:color w:val="000000"/>
        </w:rPr>
        <w:t xml:space="preserve"> </w:t>
      </w:r>
      <w:r w:rsidRPr="00BC6C74">
        <w:rPr>
          <w:noProof/>
        </w:rPr>
        <w:t xml:space="preserve"> </w:t>
      </w:r>
    </w:p>
    <w:p w:rsidR="000E4FDD" w:rsidRPr="00BC6C74" w:rsidRDefault="000E4FDD" w:rsidP="000E4FDD">
      <w:pPr>
        <w:jc w:val="both"/>
        <w:rPr>
          <w:noProof/>
        </w:rPr>
      </w:pPr>
      <w:bookmarkStart w:id="5" w:name="_ENREF_12"/>
      <w:r w:rsidRPr="00BC6C74">
        <w:rPr>
          <w:b/>
          <w:noProof/>
        </w:rPr>
        <w:t>Keynes, John Maynard.</w:t>
      </w:r>
      <w:r w:rsidRPr="00BC6C74">
        <w:rPr>
          <w:noProof/>
        </w:rPr>
        <w:t xml:space="preserve"> 1930. "A Treatise on Money," The Applied Theory of Money. New York, Harcourt, Brace [1930].</w:t>
      </w:r>
      <w:bookmarkEnd w:id="5"/>
    </w:p>
    <w:p w:rsidR="000E4FDD" w:rsidRPr="00BC6C74" w:rsidRDefault="000E4FDD" w:rsidP="000E4FDD">
      <w:pPr>
        <w:jc w:val="both"/>
        <w:rPr>
          <w:noProof/>
        </w:rPr>
      </w:pPr>
      <w:bookmarkStart w:id="6" w:name="_ENREF_16"/>
      <w:r w:rsidRPr="00BC6C74">
        <w:rPr>
          <w:b/>
          <w:noProof/>
        </w:rPr>
        <w:t xml:space="preserve">Ng, Victor K. and Stephen C. Pirrong. </w:t>
      </w:r>
      <w:r w:rsidRPr="00BC6C74">
        <w:rPr>
          <w:noProof/>
        </w:rPr>
        <w:t xml:space="preserve">1994. "Fundamentals and Volatility: Storage, Spreads, and the Dynamics of Metals Prices." </w:t>
      </w:r>
      <w:hyperlink r:id="rId11" w:anchor="#" w:history="1">
        <w:r w:rsidRPr="00BC6C74">
          <w:rPr>
            <w:noProof/>
          </w:rPr>
          <w:t>The</w:t>
        </w:r>
      </w:hyperlink>
      <w:r w:rsidRPr="00BC6C74">
        <w:rPr>
          <w:noProof/>
        </w:rPr>
        <w:t xml:space="preserve"> Journal of Business. 67 (2), 203-230.</w:t>
      </w:r>
      <w:r w:rsidRPr="00BC6C74">
        <w:rPr>
          <w:rFonts w:ascii="Tahoma" w:hAnsi="Tahoma" w:cs="Tahoma"/>
          <w:color w:val="000000"/>
        </w:rPr>
        <w:t xml:space="preserve"> </w:t>
      </w:r>
      <w:r w:rsidRPr="00BC6C74">
        <w:rPr>
          <w:noProof/>
        </w:rPr>
        <w:t xml:space="preserve"> </w:t>
      </w:r>
    </w:p>
    <w:p w:rsidR="000E4FDD" w:rsidRPr="00BC6C74" w:rsidRDefault="000E4FDD" w:rsidP="000E4FDD">
      <w:pPr>
        <w:jc w:val="both"/>
        <w:rPr>
          <w:noProof/>
        </w:rPr>
      </w:pPr>
      <w:r w:rsidRPr="00BC6C74">
        <w:rPr>
          <w:b/>
          <w:noProof/>
        </w:rPr>
        <w:t>Pindyck, Robert S.</w:t>
      </w:r>
      <w:r w:rsidRPr="00BC6C74">
        <w:rPr>
          <w:noProof/>
        </w:rPr>
        <w:t xml:space="preserve"> 2001. "The Dynamics of Commodity Spot and Futures Markets: A Primer." The Energy Journal, 22( 3), 1-30.</w:t>
      </w:r>
      <w:bookmarkEnd w:id="6"/>
    </w:p>
    <w:p w:rsidR="000E4FDD" w:rsidRPr="00BC6C74" w:rsidRDefault="000E4FDD" w:rsidP="000E4FDD">
      <w:pPr>
        <w:jc w:val="both"/>
        <w:rPr>
          <w:noProof/>
        </w:rPr>
      </w:pPr>
      <w:r w:rsidRPr="00BC6C74">
        <w:rPr>
          <w:b/>
          <w:noProof/>
        </w:rPr>
        <w:t>Stronzik, Marcus, Rammerstorfer Margarethe and Anne Neumann</w:t>
      </w:r>
      <w:r w:rsidRPr="00BC6C74">
        <w:rPr>
          <w:noProof/>
        </w:rPr>
        <w:t xml:space="preserve">. </w:t>
      </w:r>
      <w:r w:rsidRPr="00BC6C74">
        <w:t xml:space="preserve">2009. </w:t>
      </w:r>
      <w:r w:rsidRPr="00BC6C74">
        <w:rPr>
          <w:noProof/>
        </w:rPr>
        <w:t>"</w:t>
      </w:r>
      <w:r w:rsidRPr="00BC6C74">
        <w:t>Does the European Natural Gas Market Pass the Competitive Benchmark of the Theory of Storage? Indirect Tests for Three Major Trading Points." Energy Policy, 37, 5432-5439.</w:t>
      </w:r>
    </w:p>
    <w:bookmarkEnd w:id="4"/>
    <w:p w:rsidR="000E4FDD" w:rsidRDefault="000E4FDD" w:rsidP="000E4FDD">
      <w:pPr>
        <w:jc w:val="both"/>
        <w:rPr>
          <w:noProof/>
        </w:rPr>
      </w:pPr>
      <w:r w:rsidRPr="00BC6C74">
        <w:rPr>
          <w:b/>
          <w:noProof/>
        </w:rPr>
        <w:t xml:space="preserve">Serletis, Apostolos and Asghar Shahmoradi. </w:t>
      </w:r>
      <w:r w:rsidRPr="00BC6C74">
        <w:rPr>
          <w:noProof/>
        </w:rPr>
        <w:t>2006."Futures Trading and the Storage of North American Natural Gas." OPEC Review, 30 (1), 19-26.</w:t>
      </w:r>
    </w:p>
    <w:p w:rsidR="00987450" w:rsidRPr="00987450" w:rsidRDefault="00987450" w:rsidP="00987450">
      <w:pPr>
        <w:autoSpaceDE w:val="0"/>
        <w:autoSpaceDN w:val="0"/>
        <w:adjustRightInd w:val="0"/>
      </w:pPr>
      <w:r w:rsidRPr="00987450">
        <w:rPr>
          <w:b/>
          <w:noProof/>
        </w:rPr>
        <w:t>Serletis, Apostolos and Hulleman, Vaughn</w:t>
      </w:r>
      <w:r>
        <w:rPr>
          <w:b/>
          <w:noProof/>
        </w:rPr>
        <w:t xml:space="preserve">. </w:t>
      </w:r>
      <w:r w:rsidRPr="00AF3644">
        <w:rPr>
          <w:noProof/>
        </w:rPr>
        <w:t xml:space="preserve">1994. </w:t>
      </w:r>
      <w:r>
        <w:rPr>
          <w:b/>
          <w:noProof/>
        </w:rPr>
        <w:t>"</w:t>
      </w:r>
      <w:r w:rsidRPr="00987450">
        <w:rPr>
          <w:noProof/>
        </w:rPr>
        <w:t xml:space="preserve">Business </w:t>
      </w:r>
      <w:r w:rsidR="00AB4FA8" w:rsidRPr="00987450">
        <w:rPr>
          <w:noProof/>
        </w:rPr>
        <w:t>C</w:t>
      </w:r>
      <w:r w:rsidRPr="00987450">
        <w:rPr>
          <w:noProof/>
        </w:rPr>
        <w:t xml:space="preserve">ycles and the </w:t>
      </w:r>
      <w:r w:rsidR="00AB4FA8" w:rsidRPr="00987450">
        <w:rPr>
          <w:noProof/>
        </w:rPr>
        <w:t>B</w:t>
      </w:r>
      <w:r w:rsidRPr="00987450">
        <w:rPr>
          <w:noProof/>
        </w:rPr>
        <w:t>ehavior of</w:t>
      </w:r>
      <w:r>
        <w:rPr>
          <w:noProof/>
        </w:rPr>
        <w:t xml:space="preserve"> </w:t>
      </w:r>
      <w:r w:rsidR="00AB4FA8" w:rsidRPr="00987450">
        <w:rPr>
          <w:noProof/>
        </w:rPr>
        <w:t>E</w:t>
      </w:r>
      <w:r w:rsidRPr="00987450">
        <w:rPr>
          <w:noProof/>
        </w:rPr>
        <w:t xml:space="preserve">nergy </w:t>
      </w:r>
      <w:r w:rsidR="00AB4FA8" w:rsidRPr="00987450">
        <w:rPr>
          <w:noProof/>
        </w:rPr>
        <w:t>P</w:t>
      </w:r>
      <w:r w:rsidRPr="00987450">
        <w:rPr>
          <w:noProof/>
        </w:rPr>
        <w:t>rices</w:t>
      </w:r>
      <w:r>
        <w:rPr>
          <w:noProof/>
        </w:rPr>
        <w:t>.</w:t>
      </w:r>
      <w:r w:rsidRPr="00987450">
        <w:rPr>
          <w:noProof/>
        </w:rPr>
        <w:t>"</w:t>
      </w:r>
      <w:r w:rsidR="00AF3644">
        <w:rPr>
          <w:noProof/>
        </w:rPr>
        <w:t xml:space="preserve"> </w:t>
      </w:r>
      <w:r w:rsidR="00AF3644" w:rsidRPr="00AF3644">
        <w:t>The Energy Journal</w:t>
      </w:r>
      <w:r w:rsidR="00AF3644">
        <w:t>,</w:t>
      </w:r>
      <w:r w:rsidR="00AF3644" w:rsidRPr="00AF3644">
        <w:t xml:space="preserve"> 2.15</w:t>
      </w:r>
      <w:r w:rsidR="00AF3644">
        <w:t>,</w:t>
      </w:r>
      <w:r w:rsidR="00AF3644" w:rsidRPr="00AF3644">
        <w:t xml:space="preserve"> 125-134</w:t>
      </w:r>
      <w:r w:rsidR="00AF3644">
        <w:t>.</w:t>
      </w:r>
    </w:p>
    <w:p w:rsidR="000E4FDD" w:rsidRDefault="000E4FDD" w:rsidP="000E4FDD">
      <w:pPr>
        <w:spacing w:before="20" w:after="20"/>
        <w:jc w:val="both"/>
        <w:rPr>
          <w:sz w:val="22"/>
        </w:rPr>
      </w:pPr>
      <w:bookmarkStart w:id="7" w:name="_ENREF_19"/>
      <w:r w:rsidRPr="00BC6C74">
        <w:rPr>
          <w:b/>
          <w:noProof/>
        </w:rPr>
        <w:t>Working, Holbrook.</w:t>
      </w:r>
      <w:r w:rsidRPr="00BC6C74">
        <w:rPr>
          <w:noProof/>
        </w:rPr>
        <w:t xml:space="preserve"> 1949. "The Theory of Price of Storage." The American Economic Review, 39(6), 1254-62</w:t>
      </w:r>
      <w:r w:rsidRPr="004F5CAC">
        <w:rPr>
          <w:rFonts w:cs="Calibri"/>
          <w:noProof/>
          <w:sz w:val="22"/>
        </w:rPr>
        <w:t xml:space="preserve"> </w:t>
      </w:r>
      <w:bookmarkEnd w:id="7"/>
      <w:r w:rsidRPr="004F5CAC">
        <w:rPr>
          <w:sz w:val="22"/>
        </w:rPr>
        <w:fldChar w:fldCharType="end"/>
      </w:r>
    </w:p>
    <w:p w:rsidR="00DC69F1" w:rsidRDefault="00DC69F1" w:rsidP="000E4FDD">
      <w:pPr>
        <w:pStyle w:val="BodyText2"/>
        <w:spacing w:after="200"/>
      </w:pPr>
    </w:p>
    <w:sectPr w:rsidR="00DC69F1" w:rsidSect="00FC73E0">
      <w:headerReference w:type="first" r:id="rId12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C3" w:rsidRDefault="00292FC3">
      <w:r>
        <w:separator/>
      </w:r>
    </w:p>
  </w:endnote>
  <w:endnote w:type="continuationSeparator" w:id="0">
    <w:p w:rsidR="00292FC3" w:rsidRDefault="0029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C3" w:rsidRDefault="00292FC3">
      <w:r>
        <w:separator/>
      </w:r>
    </w:p>
  </w:footnote>
  <w:footnote w:type="continuationSeparator" w:id="0">
    <w:p w:rsidR="00292FC3" w:rsidRDefault="0029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 w:tplc="5212D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A0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01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02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C1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C0D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A5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4D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266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 w:tplc="547A29C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59462E6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38006E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0EE86A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A6CEB5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18002A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5EE1F5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476252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022446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 w:tplc="68E47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2B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3A8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42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48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A1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43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24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84B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 w:tplc="8BCA6BD8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B388069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866AE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A097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02FB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10AA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D060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EBB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93E8C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 w:tplc="BAAC0B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DE4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28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62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EC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AA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C9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2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02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 w:tplc="D864EC4A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78946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AA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CA6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A4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A8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6C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2D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67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 w:tplc="58901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AAB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6C6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24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49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06B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6C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0F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FA9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 w:tplc="9C808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2AEC6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2C8D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A6B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142B3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42C6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1940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F8A3B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89456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 w:tplc="75780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3009C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B4B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A32E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2D051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1281F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20A2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ADE8B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02CD7D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 w:tplc="A186F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CD8F0B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3A04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0EA7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3820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38274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8A89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320CE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F6264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 w:tplc="1A1AA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00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44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03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E8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3A8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40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EE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5EF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 w:tplc="6B0C2528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C702365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204956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BD6A91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E58580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9368F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3A6340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5EB68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61A15E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 w:tplc="0414DE0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03E9A18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13ECAD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643A802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BD62E48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C108F26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75244C28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C249DD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7241056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 w:tplc="81C02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89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C29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6C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AD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72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E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62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024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 w:tplc="B04A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84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E1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46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8E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E4C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62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22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EC6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 w:tplc="9042A598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38F11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FCAC0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D164BD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7125C1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B2ADE1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724C34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EB06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E419E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 w:tplc="E08E3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22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25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CA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66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0E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28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A4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C4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E"/>
    <w:rsid w:val="00022734"/>
    <w:rsid w:val="0007387E"/>
    <w:rsid w:val="000B1C93"/>
    <w:rsid w:val="000C3414"/>
    <w:rsid w:val="000E4FDD"/>
    <w:rsid w:val="00123376"/>
    <w:rsid w:val="00126941"/>
    <w:rsid w:val="00126FED"/>
    <w:rsid w:val="00130343"/>
    <w:rsid w:val="0013228B"/>
    <w:rsid w:val="00175866"/>
    <w:rsid w:val="001D02E5"/>
    <w:rsid w:val="00292FC3"/>
    <w:rsid w:val="002E49AA"/>
    <w:rsid w:val="00350D95"/>
    <w:rsid w:val="00357FE9"/>
    <w:rsid w:val="003842B9"/>
    <w:rsid w:val="00393714"/>
    <w:rsid w:val="003B12D7"/>
    <w:rsid w:val="00402520"/>
    <w:rsid w:val="00407AC0"/>
    <w:rsid w:val="00421370"/>
    <w:rsid w:val="00437528"/>
    <w:rsid w:val="004A28D5"/>
    <w:rsid w:val="004B73C7"/>
    <w:rsid w:val="004C048E"/>
    <w:rsid w:val="00506159"/>
    <w:rsid w:val="00517BF2"/>
    <w:rsid w:val="005843C4"/>
    <w:rsid w:val="005A5112"/>
    <w:rsid w:val="005C6EA6"/>
    <w:rsid w:val="0064488D"/>
    <w:rsid w:val="00671292"/>
    <w:rsid w:val="006B12CA"/>
    <w:rsid w:val="006C003A"/>
    <w:rsid w:val="00744724"/>
    <w:rsid w:val="0077022A"/>
    <w:rsid w:val="00784821"/>
    <w:rsid w:val="007A1C99"/>
    <w:rsid w:val="008155E5"/>
    <w:rsid w:val="00841524"/>
    <w:rsid w:val="00845958"/>
    <w:rsid w:val="00874299"/>
    <w:rsid w:val="00882AC3"/>
    <w:rsid w:val="00894995"/>
    <w:rsid w:val="009067B9"/>
    <w:rsid w:val="00914308"/>
    <w:rsid w:val="009223E0"/>
    <w:rsid w:val="00924DA2"/>
    <w:rsid w:val="00925B1F"/>
    <w:rsid w:val="00934DC5"/>
    <w:rsid w:val="00935DCD"/>
    <w:rsid w:val="009568C5"/>
    <w:rsid w:val="00987450"/>
    <w:rsid w:val="009B3722"/>
    <w:rsid w:val="009B581D"/>
    <w:rsid w:val="009C2581"/>
    <w:rsid w:val="009D475A"/>
    <w:rsid w:val="009E12D3"/>
    <w:rsid w:val="00A2488E"/>
    <w:rsid w:val="00A44EB6"/>
    <w:rsid w:val="00A45616"/>
    <w:rsid w:val="00A92FDF"/>
    <w:rsid w:val="00A93C23"/>
    <w:rsid w:val="00A951A5"/>
    <w:rsid w:val="00A96D21"/>
    <w:rsid w:val="00AB4FA8"/>
    <w:rsid w:val="00AC4C42"/>
    <w:rsid w:val="00AD124E"/>
    <w:rsid w:val="00AF3644"/>
    <w:rsid w:val="00B02B7D"/>
    <w:rsid w:val="00B10595"/>
    <w:rsid w:val="00B20157"/>
    <w:rsid w:val="00B31342"/>
    <w:rsid w:val="00B56EB4"/>
    <w:rsid w:val="00B63D43"/>
    <w:rsid w:val="00B872C6"/>
    <w:rsid w:val="00C75691"/>
    <w:rsid w:val="00CA0507"/>
    <w:rsid w:val="00CA7E21"/>
    <w:rsid w:val="00CC214B"/>
    <w:rsid w:val="00CC6F6C"/>
    <w:rsid w:val="00CC7AAA"/>
    <w:rsid w:val="00CF2F08"/>
    <w:rsid w:val="00D215D7"/>
    <w:rsid w:val="00D550B6"/>
    <w:rsid w:val="00D64CE7"/>
    <w:rsid w:val="00D80A1F"/>
    <w:rsid w:val="00DA5CD0"/>
    <w:rsid w:val="00DA77C6"/>
    <w:rsid w:val="00DC69F1"/>
    <w:rsid w:val="00E046B2"/>
    <w:rsid w:val="00E57979"/>
    <w:rsid w:val="00E74676"/>
    <w:rsid w:val="00E75907"/>
    <w:rsid w:val="00E9636B"/>
    <w:rsid w:val="00EA686D"/>
    <w:rsid w:val="00EB5941"/>
    <w:rsid w:val="00EC7849"/>
    <w:rsid w:val="00EE5954"/>
    <w:rsid w:val="00F17D3C"/>
    <w:rsid w:val="00F344CF"/>
    <w:rsid w:val="00F9493F"/>
    <w:rsid w:val="00FA23DE"/>
    <w:rsid w:val="00FA751E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5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B1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5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B1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cher@mail.wv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pers.ssrn.com/sol3/papers.cfm?abstract_id=9969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pers.ssrn.com/sol3/papers.cfm?abstract_id=9969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kurov@mail.wv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Oleg Alex Kucher</cp:lastModifiedBy>
  <cp:revision>4</cp:revision>
  <cp:lastPrinted>2012-09-07T14:30:00Z</cp:lastPrinted>
  <dcterms:created xsi:type="dcterms:W3CDTF">2012-09-07T16:43:00Z</dcterms:created>
  <dcterms:modified xsi:type="dcterms:W3CDTF">2012-09-07T17:03:00Z</dcterms:modified>
</cp:coreProperties>
</file>