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F1" w:rsidRDefault="00DC69F1" w:rsidP="00DC69F1">
      <w:pPr>
        <w:framePr w:w="10800" w:h="2142" w:hRule="exact" w:hSpace="187" w:wrap="auto" w:vAnchor="page" w:hAnchor="page" w:x="714" w:y="1085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tab/>
      </w:r>
    </w:p>
    <w:p w:rsidR="00DC69F1" w:rsidRDefault="001C5FA7" w:rsidP="00DC69F1">
      <w:pPr>
        <w:pStyle w:val="Corpsdetexte"/>
        <w:framePr w:w="10800" w:h="2142" w:hRule="exact" w:hSpace="187" w:wrap="auto" w:vAnchor="page" w:hAnchor="page" w:x="714" w:y="1085"/>
        <w:rPr>
          <w:b/>
          <w:i/>
          <w:caps/>
          <w:sz w:val="28"/>
          <w:szCs w:val="28"/>
        </w:rPr>
      </w:pPr>
      <w:r>
        <w:rPr>
          <w:b/>
          <w:i/>
          <w:caps/>
          <w:sz w:val="28"/>
          <w:szCs w:val="28"/>
        </w:rPr>
        <w:t>Shaping social acceptance of energy projects</w:t>
      </w:r>
    </w:p>
    <w:p w:rsidR="00037777" w:rsidRDefault="00037777" w:rsidP="00DC69F1">
      <w:pPr>
        <w:pStyle w:val="Corpsdetexte"/>
        <w:framePr w:w="10800" w:h="2142" w:hRule="exact" w:hSpace="187" w:wrap="auto" w:vAnchor="page" w:hAnchor="page" w:x="714" w:y="1085"/>
        <w:rPr>
          <w:b/>
          <w:sz w:val="28"/>
          <w:szCs w:val="28"/>
        </w:rPr>
      </w:pPr>
    </w:p>
    <w:p w:rsidR="00DC69F1" w:rsidRPr="00265FF6" w:rsidRDefault="000963DA" w:rsidP="00265FF6">
      <w:pPr>
        <w:framePr w:w="10800" w:h="2142" w:hRule="exact" w:hSpace="187" w:wrap="auto" w:vAnchor="page" w:hAnchor="page" w:x="714" w:y="1085"/>
        <w:autoSpaceDE w:val="0"/>
        <w:autoSpaceDN w:val="0"/>
        <w:adjustRightInd w:val="0"/>
        <w:jc w:val="right"/>
        <w:rPr>
          <w:lang w:val="en-US" w:eastAsia="fr-FR"/>
        </w:rPr>
      </w:pPr>
      <w:r w:rsidRPr="00265FF6">
        <w:rPr>
          <w:lang w:val="en-US"/>
        </w:rPr>
        <w:t>Mathilde Tessier,</w:t>
      </w:r>
      <w:r w:rsidR="00265FF6" w:rsidRPr="00265FF6">
        <w:rPr>
          <w:lang w:val="en-US"/>
        </w:rPr>
        <w:t xml:space="preserve"> </w:t>
      </w:r>
      <w:r w:rsidR="00265FF6" w:rsidRPr="00265FF6">
        <w:rPr>
          <w:lang w:val="en-US" w:eastAsia="fr-FR"/>
        </w:rPr>
        <w:t xml:space="preserve">PSL Research University, MINES </w:t>
      </w:r>
      <w:proofErr w:type="spellStart"/>
      <w:r w:rsidR="00265FF6" w:rsidRPr="00265FF6">
        <w:rPr>
          <w:lang w:val="en-US" w:eastAsia="fr-FR"/>
        </w:rPr>
        <w:t>ParisTech</w:t>
      </w:r>
      <w:proofErr w:type="spellEnd"/>
      <w:r w:rsidR="00265FF6" w:rsidRPr="00265FF6">
        <w:rPr>
          <w:lang w:val="en-US" w:eastAsia="fr-FR"/>
        </w:rPr>
        <w:t>, Centre for Applied</w:t>
      </w:r>
      <w:r w:rsidR="00265FF6">
        <w:rPr>
          <w:lang w:val="en-US" w:eastAsia="fr-FR"/>
        </w:rPr>
        <w:t xml:space="preserve"> </w:t>
      </w:r>
      <w:r w:rsidR="00265FF6" w:rsidRPr="00265FF6">
        <w:rPr>
          <w:lang w:val="en-US" w:eastAsia="fr-FR"/>
        </w:rPr>
        <w:t>Mathematics</w:t>
      </w:r>
      <w:r w:rsidR="00265FF6">
        <w:rPr>
          <w:lang w:val="en-US"/>
        </w:rPr>
        <w:t>, +33493957571</w:t>
      </w:r>
      <w:r w:rsidR="00DC69F1" w:rsidRPr="00265FF6">
        <w:rPr>
          <w:lang w:val="en-US"/>
        </w:rPr>
        <w:t xml:space="preserve">, </w:t>
      </w:r>
      <w:r w:rsidR="00265FF6">
        <w:rPr>
          <w:lang w:val="en-US"/>
        </w:rPr>
        <w:t>m</w:t>
      </w:r>
      <w:r w:rsidRPr="00265FF6">
        <w:rPr>
          <w:lang w:val="en-US"/>
        </w:rPr>
        <w:t>athilde.tessier@mines-paristech.fr</w:t>
      </w:r>
    </w:p>
    <w:p w:rsidR="00DC69F1" w:rsidRPr="00265FF6" w:rsidRDefault="000963DA" w:rsidP="00265FF6">
      <w:pPr>
        <w:pStyle w:val="Corpsdetexte"/>
        <w:framePr w:w="10800" w:h="2142" w:hRule="exact" w:hSpace="187" w:wrap="auto" w:vAnchor="page" w:hAnchor="page" w:x="714" w:y="1085"/>
        <w:jc w:val="right"/>
        <w:rPr>
          <w:sz w:val="20"/>
          <w:lang w:val="en-US"/>
        </w:rPr>
      </w:pPr>
      <w:r w:rsidRPr="00265FF6">
        <w:rPr>
          <w:sz w:val="20"/>
          <w:lang w:val="en-US"/>
        </w:rPr>
        <w:t xml:space="preserve">Sandrine </w:t>
      </w:r>
      <w:proofErr w:type="spellStart"/>
      <w:r w:rsidRPr="00265FF6">
        <w:rPr>
          <w:sz w:val="20"/>
          <w:lang w:val="en-US"/>
        </w:rPr>
        <w:t>Selosse</w:t>
      </w:r>
      <w:proofErr w:type="spellEnd"/>
      <w:r w:rsidR="00DC69F1" w:rsidRPr="00265FF6">
        <w:rPr>
          <w:sz w:val="20"/>
          <w:lang w:val="en-US"/>
        </w:rPr>
        <w:t xml:space="preserve">, </w:t>
      </w:r>
      <w:r w:rsidR="00265FF6" w:rsidRPr="00265FF6">
        <w:rPr>
          <w:sz w:val="20"/>
          <w:lang w:val="en-US" w:eastAsia="fr-FR"/>
        </w:rPr>
        <w:t xml:space="preserve">PSL Research University, MINES </w:t>
      </w:r>
      <w:proofErr w:type="spellStart"/>
      <w:r w:rsidR="00265FF6" w:rsidRPr="00265FF6">
        <w:rPr>
          <w:sz w:val="20"/>
          <w:lang w:val="en-US" w:eastAsia="fr-FR"/>
        </w:rPr>
        <w:t>ParisTech</w:t>
      </w:r>
      <w:proofErr w:type="spellEnd"/>
      <w:r w:rsidR="00265FF6" w:rsidRPr="00265FF6">
        <w:rPr>
          <w:sz w:val="20"/>
          <w:lang w:val="en-US" w:eastAsia="fr-FR"/>
        </w:rPr>
        <w:t>, Centre for Applied</w:t>
      </w:r>
      <w:r w:rsidR="00265FF6">
        <w:rPr>
          <w:lang w:val="en-US" w:eastAsia="fr-FR"/>
        </w:rPr>
        <w:t xml:space="preserve"> </w:t>
      </w:r>
      <w:r w:rsidR="00265FF6" w:rsidRPr="00265FF6">
        <w:rPr>
          <w:sz w:val="20"/>
          <w:lang w:val="en-US" w:eastAsia="fr-FR"/>
        </w:rPr>
        <w:t>Mathematics</w:t>
      </w:r>
      <w:r w:rsidRPr="00265FF6">
        <w:rPr>
          <w:sz w:val="20"/>
          <w:lang w:val="en-US"/>
        </w:rPr>
        <w:t xml:space="preserve">, </w:t>
      </w:r>
      <w:r w:rsidR="00265FF6">
        <w:rPr>
          <w:sz w:val="20"/>
          <w:lang w:val="en-US"/>
        </w:rPr>
        <w:t>s</w:t>
      </w:r>
      <w:r w:rsidRPr="00265FF6">
        <w:rPr>
          <w:sz w:val="20"/>
          <w:lang w:val="en-US"/>
        </w:rPr>
        <w:t>andrine.</w:t>
      </w:r>
      <w:r w:rsidR="00265FF6">
        <w:rPr>
          <w:sz w:val="20"/>
          <w:lang w:val="en-US"/>
        </w:rPr>
        <w:t>selosse@mines-</w:t>
      </w:r>
      <w:r w:rsidRPr="00265FF6">
        <w:rPr>
          <w:sz w:val="20"/>
          <w:lang w:val="en-US"/>
        </w:rPr>
        <w:t>paristech.fr</w:t>
      </w:r>
      <w:r w:rsidR="00DC69F1" w:rsidRPr="00265FF6">
        <w:rPr>
          <w:sz w:val="20"/>
          <w:lang w:val="en-US"/>
        </w:rPr>
        <w:t xml:space="preserve"> </w:t>
      </w:r>
    </w:p>
    <w:p w:rsidR="00DC69F1" w:rsidRPr="00265FF6" w:rsidRDefault="000963DA" w:rsidP="00DC69F1">
      <w:pPr>
        <w:pStyle w:val="Corpsdetexte"/>
        <w:framePr w:w="10800" w:h="2142" w:hRule="exact" w:hSpace="187" w:wrap="auto" w:vAnchor="page" w:hAnchor="page" w:x="714" w:y="1085"/>
        <w:jc w:val="right"/>
        <w:rPr>
          <w:lang w:val="en-US"/>
        </w:rPr>
      </w:pPr>
      <w:r w:rsidRPr="00265FF6">
        <w:rPr>
          <w:sz w:val="20"/>
          <w:lang w:val="en-US"/>
        </w:rPr>
        <w:t xml:space="preserve">Nadia </w:t>
      </w:r>
      <w:proofErr w:type="spellStart"/>
      <w:r w:rsidRPr="00265FF6">
        <w:rPr>
          <w:sz w:val="20"/>
          <w:lang w:val="en-US"/>
        </w:rPr>
        <w:t>Maïzi</w:t>
      </w:r>
      <w:proofErr w:type="spellEnd"/>
      <w:r w:rsidR="00DC69F1" w:rsidRPr="00265FF6">
        <w:rPr>
          <w:sz w:val="20"/>
          <w:lang w:val="en-US"/>
        </w:rPr>
        <w:t xml:space="preserve">, </w:t>
      </w:r>
      <w:r w:rsidR="00265FF6" w:rsidRPr="00265FF6">
        <w:rPr>
          <w:sz w:val="20"/>
          <w:lang w:val="en-US" w:eastAsia="fr-FR"/>
        </w:rPr>
        <w:t xml:space="preserve">PSL Research University, MINES </w:t>
      </w:r>
      <w:proofErr w:type="spellStart"/>
      <w:r w:rsidR="00265FF6" w:rsidRPr="00265FF6">
        <w:rPr>
          <w:sz w:val="20"/>
          <w:lang w:val="en-US" w:eastAsia="fr-FR"/>
        </w:rPr>
        <w:t>ParisTech</w:t>
      </w:r>
      <w:proofErr w:type="spellEnd"/>
      <w:r w:rsidR="00265FF6" w:rsidRPr="00265FF6">
        <w:rPr>
          <w:sz w:val="20"/>
          <w:lang w:val="en-US" w:eastAsia="fr-FR"/>
        </w:rPr>
        <w:t>, Centre for Applied</w:t>
      </w:r>
      <w:r w:rsidR="00265FF6">
        <w:rPr>
          <w:lang w:val="en-US" w:eastAsia="fr-FR"/>
        </w:rPr>
        <w:t xml:space="preserve"> </w:t>
      </w:r>
      <w:r w:rsidR="00265FF6" w:rsidRPr="00265FF6">
        <w:rPr>
          <w:sz w:val="20"/>
          <w:lang w:val="en-US" w:eastAsia="fr-FR"/>
        </w:rPr>
        <w:t>Mathematics</w:t>
      </w:r>
      <w:r w:rsidR="00DC69F1" w:rsidRPr="00265FF6">
        <w:rPr>
          <w:sz w:val="20"/>
          <w:lang w:val="en-US"/>
        </w:rPr>
        <w:t xml:space="preserve">, </w:t>
      </w:r>
      <w:r w:rsidRPr="00265FF6">
        <w:rPr>
          <w:sz w:val="20"/>
          <w:lang w:val="en-US"/>
        </w:rPr>
        <w:t>nadia.maizi@mines-paristech.fr</w:t>
      </w:r>
    </w:p>
    <w:p w:rsidR="00DC69F1" w:rsidRPr="000963DA" w:rsidRDefault="00DC69F1" w:rsidP="00DC69F1">
      <w:pPr>
        <w:pStyle w:val="Corpsdetexte2"/>
        <w:framePr w:w="10800" w:h="2142" w:hRule="exact" w:hSpace="187" w:wrap="auto" w:vAnchor="page" w:hAnchor="page" w:x="714" w:y="1085"/>
        <w:spacing w:after="200"/>
        <w:jc w:val="right"/>
        <w:rPr>
          <w:i/>
          <w:color w:val="FF0000"/>
        </w:rPr>
      </w:pPr>
    </w:p>
    <w:p w:rsidR="00DC69F1" w:rsidRDefault="00DC69F1">
      <w:pPr>
        <w:pStyle w:val="copyright"/>
      </w:pPr>
    </w:p>
    <w:p w:rsidR="00FC73E0" w:rsidRDefault="00FC73E0" w:rsidP="00984C43">
      <w:pPr>
        <w:pStyle w:val="Corpsdetexte2"/>
        <w:spacing w:after="200"/>
        <w:rPr>
          <w:i/>
          <w:sz w:val="24"/>
          <w:szCs w:val="24"/>
        </w:rPr>
      </w:pPr>
    </w:p>
    <w:p w:rsidR="00DC69F1" w:rsidRPr="00476853" w:rsidRDefault="00DC69F1" w:rsidP="00DC69F1">
      <w:pPr>
        <w:pStyle w:val="Titre2"/>
        <w:ind w:left="-810" w:firstLine="810"/>
        <w:rPr>
          <w:i w:val="0"/>
          <w:sz w:val="24"/>
          <w:szCs w:val="24"/>
        </w:rPr>
      </w:pPr>
      <w:bookmarkStart w:id="0" w:name="_GoBack"/>
      <w:r w:rsidRPr="00476853">
        <w:rPr>
          <w:i w:val="0"/>
          <w:sz w:val="24"/>
          <w:szCs w:val="24"/>
        </w:rPr>
        <w:t>Overview</w:t>
      </w:r>
    </w:p>
    <w:bookmarkEnd w:id="0"/>
    <w:p w:rsidR="006F20CF" w:rsidRDefault="005C05EF" w:rsidP="00037777">
      <w:pPr>
        <w:jc w:val="both"/>
        <w:rPr>
          <w:lang w:val="en-US" w:eastAsia="fr-FR"/>
        </w:rPr>
      </w:pPr>
      <w:r w:rsidRPr="005C05EF">
        <w:rPr>
          <w:lang w:val="en-US" w:eastAsia="fr-FR"/>
        </w:rPr>
        <w:t>The urgent need to tackle climate change is leading scientists to design low</w:t>
      </w:r>
      <w:r>
        <w:rPr>
          <w:lang w:val="en-US" w:eastAsia="fr-FR"/>
        </w:rPr>
        <w:t>-</w:t>
      </w:r>
      <w:r w:rsidRPr="005C05EF">
        <w:rPr>
          <w:lang w:val="en-US" w:eastAsia="fr-FR"/>
        </w:rPr>
        <w:t>carbon</w:t>
      </w:r>
      <w:r>
        <w:rPr>
          <w:lang w:val="en-US" w:eastAsia="fr-FR"/>
        </w:rPr>
        <w:t xml:space="preserve"> solutions and rethink energy </w:t>
      </w:r>
      <w:r w:rsidRPr="005C05EF">
        <w:rPr>
          <w:lang w:val="en-US" w:eastAsia="fr-FR"/>
        </w:rPr>
        <w:t>systems. Most of the technologies currently</w:t>
      </w:r>
      <w:r>
        <w:rPr>
          <w:lang w:val="en-US" w:eastAsia="fr-FR"/>
        </w:rPr>
        <w:t xml:space="preserve"> </w:t>
      </w:r>
      <w:r w:rsidRPr="005C05EF">
        <w:rPr>
          <w:lang w:val="en-US" w:eastAsia="fr-FR"/>
        </w:rPr>
        <w:t>used have long services lives, thus calling for long-term assessments.</w:t>
      </w:r>
      <w:r w:rsidR="00037777">
        <w:rPr>
          <w:lang w:val="en-US" w:eastAsia="fr-FR"/>
        </w:rPr>
        <w:t xml:space="preserve"> </w:t>
      </w:r>
      <w:r w:rsidRPr="005C05EF">
        <w:rPr>
          <w:lang w:val="en-US" w:eastAsia="fr-FR"/>
        </w:rPr>
        <w:t>However, the rational approaches on which the models are based intrinsically</w:t>
      </w:r>
      <w:r>
        <w:rPr>
          <w:lang w:val="en-US" w:eastAsia="fr-FR"/>
        </w:rPr>
        <w:t xml:space="preserve"> </w:t>
      </w:r>
      <w:r w:rsidRPr="005C05EF">
        <w:rPr>
          <w:lang w:val="en-US" w:eastAsia="fr-FR"/>
        </w:rPr>
        <w:t>restrict their propensity to comprehensively cover future challenges.</w:t>
      </w:r>
      <w:r w:rsidR="006F20CF">
        <w:rPr>
          <w:lang w:val="en-US" w:eastAsia="fr-FR"/>
        </w:rPr>
        <w:t xml:space="preserve"> </w:t>
      </w:r>
    </w:p>
    <w:p w:rsidR="005C05EF" w:rsidRPr="005C05EF" w:rsidRDefault="005C05EF" w:rsidP="00037777">
      <w:pPr>
        <w:jc w:val="both"/>
        <w:rPr>
          <w:lang w:val="en-US" w:eastAsia="fr-FR"/>
        </w:rPr>
      </w:pPr>
      <w:r w:rsidRPr="005C05EF">
        <w:rPr>
          <w:lang w:val="en-US" w:eastAsia="fr-FR"/>
        </w:rPr>
        <w:t xml:space="preserve">Most of </w:t>
      </w:r>
      <w:r w:rsidR="006F20CF">
        <w:rPr>
          <w:lang w:val="en-US" w:eastAsia="fr-FR"/>
        </w:rPr>
        <w:t>those who</w:t>
      </w:r>
      <w:r w:rsidRPr="005C05EF">
        <w:rPr>
          <w:lang w:val="en-US" w:eastAsia="fr-FR"/>
        </w:rPr>
        <w:t xml:space="preserve"> work on them focus on searching for more robust</w:t>
      </w:r>
      <w:r>
        <w:rPr>
          <w:lang w:val="en-US" w:eastAsia="fr-FR"/>
        </w:rPr>
        <w:t xml:space="preserve"> </w:t>
      </w:r>
      <w:r w:rsidRPr="005C05EF">
        <w:rPr>
          <w:lang w:val="en-US" w:eastAsia="fr-FR"/>
        </w:rPr>
        <w:t>or closer integration of models treating energy, economics, climate and resources,</w:t>
      </w:r>
      <w:r>
        <w:rPr>
          <w:lang w:val="en-US" w:eastAsia="fr-FR"/>
        </w:rPr>
        <w:t xml:space="preserve"> </w:t>
      </w:r>
      <w:r w:rsidRPr="005C05EF">
        <w:rPr>
          <w:lang w:val="en-US" w:eastAsia="fr-FR"/>
        </w:rPr>
        <w:t>etc. Given that the public's perception of energy transition projects</w:t>
      </w:r>
      <w:r w:rsidR="00037777">
        <w:rPr>
          <w:lang w:val="en-US" w:eastAsia="fr-FR"/>
        </w:rPr>
        <w:t xml:space="preserve"> </w:t>
      </w:r>
      <w:r>
        <w:rPr>
          <w:lang w:val="en-US" w:eastAsia="fr-FR"/>
        </w:rPr>
        <w:t>has a strong influence on the eff</w:t>
      </w:r>
      <w:r w:rsidRPr="005C05EF">
        <w:rPr>
          <w:lang w:val="en-US" w:eastAsia="fr-FR"/>
        </w:rPr>
        <w:t>ective implementation of long-term scenarios,</w:t>
      </w:r>
      <w:r>
        <w:rPr>
          <w:lang w:val="en-US" w:eastAsia="fr-FR"/>
        </w:rPr>
        <w:t xml:space="preserve"> </w:t>
      </w:r>
      <w:r w:rsidRPr="005C05EF">
        <w:rPr>
          <w:lang w:val="en-US" w:eastAsia="fr-FR"/>
        </w:rPr>
        <w:t>it is vital to address this question.</w:t>
      </w:r>
    </w:p>
    <w:p w:rsidR="005C05EF" w:rsidRPr="005C05EF" w:rsidRDefault="005C05EF" w:rsidP="00037777">
      <w:pPr>
        <w:jc w:val="both"/>
        <w:rPr>
          <w:lang w:val="en-US" w:eastAsia="fr-FR"/>
        </w:rPr>
      </w:pPr>
      <w:r w:rsidRPr="005C05EF">
        <w:rPr>
          <w:lang w:val="en-US" w:eastAsia="fr-FR"/>
        </w:rPr>
        <w:t>The public's perception can be observed mostly when there is (local)</w:t>
      </w:r>
      <w:r>
        <w:rPr>
          <w:lang w:val="en-US" w:eastAsia="fr-FR"/>
        </w:rPr>
        <w:t xml:space="preserve"> </w:t>
      </w:r>
      <w:r w:rsidRPr="005C05EF">
        <w:rPr>
          <w:lang w:val="en-US" w:eastAsia="fr-FR"/>
        </w:rPr>
        <w:t>opposition to an energy project or policy, thus calling for research on this</w:t>
      </w:r>
      <w:r>
        <w:rPr>
          <w:lang w:val="en-US" w:eastAsia="fr-FR"/>
        </w:rPr>
        <w:t xml:space="preserve"> </w:t>
      </w:r>
      <w:r w:rsidRPr="005C05EF">
        <w:rPr>
          <w:lang w:val="en-US" w:eastAsia="fr-FR"/>
        </w:rPr>
        <w:t>phenomenon. Although all types of energy are concerned, research on this</w:t>
      </w:r>
      <w:r>
        <w:rPr>
          <w:lang w:val="en-US" w:eastAsia="fr-FR"/>
        </w:rPr>
        <w:t xml:space="preserve"> </w:t>
      </w:r>
      <w:r w:rsidRPr="005C05EF">
        <w:rPr>
          <w:lang w:val="en-US" w:eastAsia="fr-FR"/>
        </w:rPr>
        <w:t>topic mostly focuses on the attitude toward renewable energy projects. It</w:t>
      </w:r>
      <w:r>
        <w:rPr>
          <w:lang w:val="en-US" w:eastAsia="fr-FR"/>
        </w:rPr>
        <w:t xml:space="preserve"> </w:t>
      </w:r>
      <w:r w:rsidRPr="005C05EF">
        <w:rPr>
          <w:lang w:val="en-US" w:eastAsia="fr-FR"/>
        </w:rPr>
        <w:t>is quickly apparent that it is not just opposition, but the public's attitudes</w:t>
      </w:r>
      <w:r>
        <w:rPr>
          <w:lang w:val="en-US" w:eastAsia="fr-FR"/>
        </w:rPr>
        <w:t xml:space="preserve"> </w:t>
      </w:r>
      <w:r w:rsidRPr="005C05EF">
        <w:rPr>
          <w:lang w:val="en-US" w:eastAsia="fr-FR"/>
        </w:rPr>
        <w:t>toward energy projects in general that shape what can be called social acceptance.</w:t>
      </w:r>
    </w:p>
    <w:p w:rsidR="005C05EF" w:rsidRPr="005C05EF" w:rsidRDefault="005C05EF" w:rsidP="00037777">
      <w:pPr>
        <w:jc w:val="both"/>
        <w:rPr>
          <w:lang w:val="en-US" w:eastAsia="fr-FR"/>
        </w:rPr>
      </w:pPr>
      <w:r w:rsidRPr="005C05EF">
        <w:rPr>
          <w:lang w:val="en-US" w:eastAsia="fr-FR"/>
        </w:rPr>
        <w:t>In order to correctly integrate this topic into long-term assessments,</w:t>
      </w:r>
      <w:r>
        <w:rPr>
          <w:lang w:val="en-US" w:eastAsia="fr-FR"/>
        </w:rPr>
        <w:t xml:space="preserve"> </w:t>
      </w:r>
      <w:r w:rsidRPr="005C05EF">
        <w:rPr>
          <w:lang w:val="en-US" w:eastAsia="fr-FR"/>
        </w:rPr>
        <w:t>it is crucial to both understand the concepts behind this term of social acceptance,</w:t>
      </w:r>
      <w:r>
        <w:rPr>
          <w:lang w:val="en-US" w:eastAsia="fr-FR"/>
        </w:rPr>
        <w:t xml:space="preserve"> </w:t>
      </w:r>
      <w:r w:rsidRPr="005C05EF">
        <w:rPr>
          <w:lang w:val="en-US" w:eastAsia="fr-FR"/>
        </w:rPr>
        <w:t>and identify</w:t>
      </w:r>
      <w:r>
        <w:rPr>
          <w:lang w:val="en-US" w:eastAsia="fr-FR"/>
        </w:rPr>
        <w:t xml:space="preserve"> the various parameters that infl</w:t>
      </w:r>
      <w:r w:rsidRPr="005C05EF">
        <w:rPr>
          <w:lang w:val="en-US" w:eastAsia="fr-FR"/>
        </w:rPr>
        <w:t>uence this acceptance</w:t>
      </w:r>
      <w:r>
        <w:rPr>
          <w:lang w:val="en-US" w:eastAsia="fr-FR"/>
        </w:rPr>
        <w:t xml:space="preserve"> </w:t>
      </w:r>
      <w:r w:rsidRPr="005C05EF">
        <w:rPr>
          <w:lang w:val="en-US" w:eastAsia="fr-FR"/>
        </w:rPr>
        <w:t>of energy projects</w:t>
      </w:r>
      <w:r>
        <w:rPr>
          <w:lang w:val="en-US" w:eastAsia="fr-FR"/>
        </w:rPr>
        <w:t>.</w:t>
      </w:r>
    </w:p>
    <w:p w:rsidR="00DC69F1" w:rsidRPr="00D767DA" w:rsidRDefault="00DC69F1" w:rsidP="005C05EF">
      <w:pPr>
        <w:pStyle w:val="Titre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Methods</w:t>
      </w:r>
    </w:p>
    <w:p w:rsidR="006F20CF" w:rsidRDefault="001F029D" w:rsidP="006F20CF">
      <w:pPr>
        <w:jc w:val="both"/>
      </w:pPr>
      <w:r w:rsidRPr="005E5525">
        <w:t xml:space="preserve">The </w:t>
      </w:r>
      <w:r w:rsidR="006F20CF">
        <w:t>aim</w:t>
      </w:r>
      <w:r w:rsidRPr="005E5525">
        <w:t xml:space="preserve"> </w:t>
      </w:r>
      <w:r w:rsidR="00340C3E">
        <w:t xml:space="preserve">of </w:t>
      </w:r>
      <w:r w:rsidR="006F20CF">
        <w:t>this</w:t>
      </w:r>
      <w:r w:rsidR="00340C3E">
        <w:t xml:space="preserve"> work is</w:t>
      </w:r>
      <w:r w:rsidR="005E5525">
        <w:t xml:space="preserve"> to determine whether </w:t>
      </w:r>
      <w:r w:rsidRPr="005E5525">
        <w:t xml:space="preserve">the existing </w:t>
      </w:r>
      <w:r w:rsidR="006F20CF">
        <w:t>literature</w:t>
      </w:r>
      <w:r w:rsidRPr="005E5525">
        <w:t xml:space="preserve"> on social acceptance of energy projects could help us to build a model </w:t>
      </w:r>
      <w:r w:rsidR="00340C3E">
        <w:t xml:space="preserve">of social acceptance. We analysed more than a hundred articles and </w:t>
      </w:r>
      <w:r w:rsidR="006F20CF">
        <w:t>combined</w:t>
      </w:r>
      <w:r w:rsidR="00340C3E">
        <w:t xml:space="preserve"> three </w:t>
      </w:r>
      <w:r w:rsidR="006F20CF">
        <w:t>main characteristic parameters</w:t>
      </w:r>
      <w:r w:rsidR="005D1B62">
        <w:t xml:space="preserve">: </w:t>
      </w:r>
    </w:p>
    <w:p w:rsidR="006F20CF" w:rsidRDefault="005D1B62" w:rsidP="006F20CF">
      <w:pPr>
        <w:numPr>
          <w:ilvl w:val="0"/>
          <w:numId w:val="29"/>
        </w:numPr>
        <w:jc w:val="both"/>
      </w:pPr>
      <w:proofErr w:type="gramStart"/>
      <w:r>
        <w:t>the</w:t>
      </w:r>
      <w:proofErr w:type="gramEnd"/>
      <w:r>
        <w:t xml:space="preserve"> objective of the </w:t>
      </w:r>
      <w:r w:rsidR="006F20CF">
        <w:t>paper</w:t>
      </w:r>
      <w:r>
        <w:t xml:space="preserve"> (literature review, defini</w:t>
      </w:r>
      <w:r w:rsidR="009F4D33">
        <w:t>tion, characterization, measure, etc.</w:t>
      </w:r>
      <w:r>
        <w:t xml:space="preserve">), </w:t>
      </w:r>
    </w:p>
    <w:p w:rsidR="006F20CF" w:rsidRDefault="005D1B62" w:rsidP="006F20CF">
      <w:pPr>
        <w:numPr>
          <w:ilvl w:val="0"/>
          <w:numId w:val="29"/>
        </w:numPr>
        <w:jc w:val="both"/>
      </w:pPr>
      <w:r>
        <w:t>the geographical zone focused</w:t>
      </w:r>
      <w:r w:rsidR="006F20CF">
        <w:t>,</w:t>
      </w:r>
      <w:r>
        <w:t xml:space="preserve"> and </w:t>
      </w:r>
    </w:p>
    <w:p w:rsidR="00984C43" w:rsidRDefault="005D1B62" w:rsidP="006F20CF">
      <w:pPr>
        <w:numPr>
          <w:ilvl w:val="0"/>
          <w:numId w:val="29"/>
        </w:numPr>
        <w:jc w:val="both"/>
      </w:pPr>
      <w:proofErr w:type="gramStart"/>
      <w:r>
        <w:t>the</w:t>
      </w:r>
      <w:proofErr w:type="gramEnd"/>
      <w:r>
        <w:t xml:space="preserve"> technology or policy studied in the </w:t>
      </w:r>
      <w:r w:rsidR="006F20CF">
        <w:t>paper</w:t>
      </w:r>
      <w:r>
        <w:t xml:space="preserve">. </w:t>
      </w:r>
    </w:p>
    <w:p w:rsidR="006F20CF" w:rsidRDefault="006F20CF" w:rsidP="006F20CF">
      <w:pPr>
        <w:ind w:left="720"/>
        <w:jc w:val="both"/>
      </w:pPr>
    </w:p>
    <w:p w:rsidR="00CE066C" w:rsidRPr="005D1B62" w:rsidRDefault="005D1B62" w:rsidP="006F20CF">
      <w:pPr>
        <w:jc w:val="both"/>
      </w:pPr>
      <w:r>
        <w:t xml:space="preserve">From this classification, we built a map representing the various technologies and policies studied </w:t>
      </w:r>
      <w:r w:rsidR="00CE066C">
        <w:t xml:space="preserve">and the geographical focus of the articles. We also build two </w:t>
      </w:r>
      <w:proofErr w:type="gramStart"/>
      <w:r w:rsidR="00CE066C">
        <w:t>tables :</w:t>
      </w:r>
      <w:proofErr w:type="gramEnd"/>
      <w:r w:rsidR="00CE066C">
        <w:t xml:space="preserve"> one with all the articles studied, and another with only articles which aim is to measure the acceptability</w:t>
      </w:r>
      <w:r w:rsidR="006F20CF">
        <w:t>.</w:t>
      </w:r>
    </w:p>
    <w:p w:rsidR="00CE066C" w:rsidRPr="00CE066C" w:rsidRDefault="00DC69F1" w:rsidP="00CE066C">
      <w:pPr>
        <w:pStyle w:val="Titre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Results</w:t>
      </w:r>
    </w:p>
    <w:p w:rsidR="00984C43" w:rsidRDefault="00CE066C" w:rsidP="006F20CF">
      <w:pPr>
        <w:jc w:val="both"/>
        <w:rPr>
          <w:lang w:val="en-US" w:eastAsia="fr-FR"/>
        </w:rPr>
      </w:pPr>
      <w:r>
        <w:t xml:space="preserve">Concerning the geographical spread of the articles studied, </w:t>
      </w:r>
      <w:r>
        <w:rPr>
          <w:lang w:val="en-US" w:eastAsia="fr-FR"/>
        </w:rPr>
        <w:t>m</w:t>
      </w:r>
      <w:r w:rsidR="003E410B" w:rsidRPr="00E567EB">
        <w:rPr>
          <w:lang w:val="en-US" w:eastAsia="fr-FR"/>
        </w:rPr>
        <w:t>any articles focus on countries in Europe, the Middle East and North</w:t>
      </w:r>
      <w:r w:rsidR="00FD295E">
        <w:rPr>
          <w:lang w:val="en-US" w:eastAsia="fr-FR"/>
        </w:rPr>
        <w:t xml:space="preserve"> </w:t>
      </w:r>
      <w:r w:rsidR="003E410B" w:rsidRPr="00E567EB">
        <w:rPr>
          <w:lang w:val="en-US" w:eastAsia="fr-FR"/>
        </w:rPr>
        <w:t>America (rich and developed countries).</w:t>
      </w:r>
      <w:r>
        <w:rPr>
          <w:lang w:val="en-US" w:eastAsia="fr-FR"/>
        </w:rPr>
        <w:t xml:space="preserve"> </w:t>
      </w:r>
      <w:r w:rsidR="003E410B" w:rsidRPr="00E567EB">
        <w:rPr>
          <w:lang w:val="en-US" w:eastAsia="fr-FR"/>
        </w:rPr>
        <w:t>Some articles focu</w:t>
      </w:r>
      <w:r w:rsidR="00FD295E">
        <w:rPr>
          <w:lang w:val="en-US" w:eastAsia="fr-FR"/>
        </w:rPr>
        <w:t>s on countries in South America</w:t>
      </w:r>
      <w:r w:rsidR="009F4D33">
        <w:rPr>
          <w:lang w:val="en-US" w:eastAsia="fr-FR"/>
        </w:rPr>
        <w:t xml:space="preserve"> ([1]</w:t>
      </w:r>
      <w:proofErr w:type="gramStart"/>
      <w:r w:rsidR="009F4D33">
        <w:rPr>
          <w:lang w:val="en-US" w:eastAsia="fr-FR"/>
        </w:rPr>
        <w:t>,[</w:t>
      </w:r>
      <w:proofErr w:type="gramEnd"/>
      <w:r w:rsidR="009F4D33">
        <w:rPr>
          <w:lang w:val="en-US" w:eastAsia="fr-FR"/>
        </w:rPr>
        <w:t>2])</w:t>
      </w:r>
      <w:r w:rsidR="00FD295E">
        <w:rPr>
          <w:lang w:val="en-US" w:eastAsia="fr-FR"/>
        </w:rPr>
        <w:t>.</w:t>
      </w:r>
      <w:r w:rsidR="0059065A">
        <w:rPr>
          <w:lang w:val="en-US" w:eastAsia="fr-FR"/>
        </w:rPr>
        <w:t xml:space="preserve"> </w:t>
      </w:r>
      <w:r w:rsidR="003E410B" w:rsidRPr="00E567EB">
        <w:rPr>
          <w:lang w:val="en-US" w:eastAsia="fr-FR"/>
        </w:rPr>
        <w:t>The geographical zones that are least represented in the literature are</w:t>
      </w:r>
      <w:r>
        <w:rPr>
          <w:lang w:val="en-US" w:eastAsia="fr-FR"/>
        </w:rPr>
        <w:t xml:space="preserve"> </w:t>
      </w:r>
      <w:r w:rsidR="003E410B" w:rsidRPr="00E567EB">
        <w:rPr>
          <w:lang w:val="en-US" w:eastAsia="fr-FR"/>
        </w:rPr>
        <w:t>Africa</w:t>
      </w:r>
      <w:r w:rsidR="009F4D33">
        <w:rPr>
          <w:lang w:val="en-US" w:eastAsia="fr-FR"/>
        </w:rPr>
        <w:t xml:space="preserve"> ([3]</w:t>
      </w:r>
      <w:proofErr w:type="gramStart"/>
      <w:r w:rsidR="009F4D33">
        <w:rPr>
          <w:lang w:val="en-US" w:eastAsia="fr-FR"/>
        </w:rPr>
        <w:t>,[</w:t>
      </w:r>
      <w:proofErr w:type="gramEnd"/>
      <w:r w:rsidR="009F4D33">
        <w:rPr>
          <w:lang w:val="en-US" w:eastAsia="fr-FR"/>
        </w:rPr>
        <w:t>4])</w:t>
      </w:r>
      <w:r w:rsidR="003E410B" w:rsidRPr="00E567EB">
        <w:rPr>
          <w:lang w:val="en-US" w:eastAsia="fr-FR"/>
        </w:rPr>
        <w:t>, Asia, and the former USSR</w:t>
      </w:r>
      <w:r w:rsidR="009F4D33">
        <w:rPr>
          <w:lang w:val="en-US" w:eastAsia="fr-FR"/>
        </w:rPr>
        <w:t xml:space="preserve"> ([5],[6])</w:t>
      </w:r>
      <w:r w:rsidR="00FD295E">
        <w:rPr>
          <w:lang w:val="en-US" w:eastAsia="fr-FR"/>
        </w:rPr>
        <w:t>.</w:t>
      </w:r>
    </w:p>
    <w:p w:rsidR="00984C43" w:rsidRDefault="003E410B" w:rsidP="006F20CF">
      <w:pPr>
        <w:jc w:val="both"/>
        <w:rPr>
          <w:lang w:val="en-US" w:eastAsia="fr-FR"/>
        </w:rPr>
      </w:pPr>
      <w:r w:rsidRPr="00E567EB">
        <w:rPr>
          <w:lang w:val="en-US" w:eastAsia="fr-FR"/>
        </w:rPr>
        <w:t>We chose to ana</w:t>
      </w:r>
      <w:r w:rsidR="00FD295E">
        <w:rPr>
          <w:lang w:val="en-US" w:eastAsia="fr-FR"/>
        </w:rPr>
        <w:t>lyze articles related to the defi</w:t>
      </w:r>
      <w:r w:rsidRPr="00E567EB">
        <w:rPr>
          <w:lang w:val="en-US" w:eastAsia="fr-FR"/>
        </w:rPr>
        <w:t>nition, conceptualization and</w:t>
      </w:r>
      <w:r w:rsidR="00CE066C">
        <w:rPr>
          <w:lang w:val="en-US" w:eastAsia="fr-FR"/>
        </w:rPr>
        <w:t xml:space="preserve"> </w:t>
      </w:r>
      <w:r w:rsidRPr="00E567EB">
        <w:rPr>
          <w:lang w:val="en-US" w:eastAsia="fr-FR"/>
        </w:rPr>
        <w:t>measurement of social acceptance. Most of them present a measure of acceptance</w:t>
      </w:r>
      <w:r w:rsidR="00CE066C">
        <w:rPr>
          <w:lang w:val="en-US" w:eastAsia="fr-FR"/>
        </w:rPr>
        <w:t xml:space="preserve"> </w:t>
      </w:r>
      <w:r w:rsidR="00FD295E">
        <w:rPr>
          <w:lang w:val="en-US" w:eastAsia="fr-FR"/>
        </w:rPr>
        <w:t>regarding a specifi</w:t>
      </w:r>
      <w:r w:rsidRPr="00E567EB">
        <w:rPr>
          <w:lang w:val="en-US" w:eastAsia="fr-FR"/>
        </w:rPr>
        <w:t>c t</w:t>
      </w:r>
      <w:r w:rsidR="00FD295E">
        <w:rPr>
          <w:lang w:val="en-US" w:eastAsia="fr-FR"/>
        </w:rPr>
        <w:t>echnology or project in a specifi</w:t>
      </w:r>
      <w:r w:rsidRPr="00E567EB">
        <w:rPr>
          <w:lang w:val="en-US" w:eastAsia="fr-FR"/>
        </w:rPr>
        <w:t>c country.</w:t>
      </w:r>
      <w:r w:rsidR="00CE066C">
        <w:rPr>
          <w:lang w:val="en-US" w:eastAsia="fr-FR"/>
        </w:rPr>
        <w:t xml:space="preserve"> However, it appears that these articles do not always propose a quantitative analysis of social acceptance. When they do, the </w:t>
      </w:r>
      <w:proofErr w:type="spellStart"/>
      <w:r w:rsidR="00CE066C">
        <w:rPr>
          <w:lang w:val="en-US" w:eastAsia="fr-FR"/>
        </w:rPr>
        <w:t>metholodology</w:t>
      </w:r>
      <w:proofErr w:type="spellEnd"/>
      <w:r w:rsidR="00CE066C">
        <w:rPr>
          <w:lang w:val="en-US" w:eastAsia="fr-FR"/>
        </w:rPr>
        <w:t xml:space="preserve"> studied often differ from one to another.</w:t>
      </w:r>
    </w:p>
    <w:p w:rsidR="00CE066C" w:rsidRDefault="00CE066C" w:rsidP="006F20CF">
      <w:pPr>
        <w:jc w:val="both"/>
        <w:rPr>
          <w:lang w:val="en-US" w:eastAsia="fr-FR"/>
        </w:rPr>
      </w:pPr>
      <w:r>
        <w:rPr>
          <w:lang w:val="en-US" w:eastAsia="fr-FR"/>
        </w:rPr>
        <w:t xml:space="preserve">A model of acceptance which is very often quoted is the model presented by </w:t>
      </w:r>
      <w:proofErr w:type="spellStart"/>
      <w:r>
        <w:rPr>
          <w:lang w:val="en-US" w:eastAsia="fr-FR"/>
        </w:rPr>
        <w:t>Wüstenhagen</w:t>
      </w:r>
      <w:proofErr w:type="spellEnd"/>
      <w:r>
        <w:rPr>
          <w:lang w:val="en-US" w:eastAsia="fr-FR"/>
        </w:rPr>
        <w:t xml:space="preserve"> </w:t>
      </w:r>
      <w:r w:rsidRPr="0059065A">
        <w:rPr>
          <w:i/>
          <w:lang w:val="en-US" w:eastAsia="fr-FR"/>
        </w:rPr>
        <w:t>et al.</w:t>
      </w:r>
      <w:r w:rsidR="009F4D33">
        <w:rPr>
          <w:lang w:val="en-US" w:eastAsia="fr-FR"/>
        </w:rPr>
        <w:t xml:space="preserve"> [</w:t>
      </w:r>
      <w:r w:rsidR="00367F19">
        <w:rPr>
          <w:lang w:val="en-US" w:eastAsia="fr-FR"/>
        </w:rPr>
        <w:t>7</w:t>
      </w:r>
      <w:r w:rsidR="009F4D33">
        <w:rPr>
          <w:lang w:val="en-US" w:eastAsia="fr-FR"/>
        </w:rPr>
        <w:t>]</w:t>
      </w:r>
      <w:r>
        <w:rPr>
          <w:lang w:val="en-US" w:eastAsia="fr-FR"/>
        </w:rPr>
        <w:t xml:space="preserve">. The authors </w:t>
      </w:r>
      <w:r w:rsidRPr="00E567EB">
        <w:rPr>
          <w:lang w:val="en-US" w:eastAsia="fr-FR"/>
        </w:rPr>
        <w:t>structure social acceptance of renewable energy innovation</w:t>
      </w:r>
      <w:r>
        <w:rPr>
          <w:lang w:val="en-US" w:eastAsia="fr-FR"/>
        </w:rPr>
        <w:t xml:space="preserve"> </w:t>
      </w:r>
      <w:r w:rsidRPr="00E567EB">
        <w:rPr>
          <w:lang w:val="en-US" w:eastAsia="fr-FR"/>
        </w:rPr>
        <w:t>in a three-dimensional approach, namely socio-political acceptance,</w:t>
      </w:r>
      <w:r>
        <w:rPr>
          <w:lang w:val="en-US" w:eastAsia="fr-FR"/>
        </w:rPr>
        <w:t xml:space="preserve"> </w:t>
      </w:r>
      <w:r w:rsidRPr="00E567EB">
        <w:rPr>
          <w:lang w:val="en-US" w:eastAsia="fr-FR"/>
        </w:rPr>
        <w:t>community acceptance, and market acceptance.</w:t>
      </w:r>
      <w:r>
        <w:rPr>
          <w:lang w:val="en-US" w:eastAsia="fr-FR"/>
        </w:rPr>
        <w:t xml:space="preserve"> This model is major, mainly because it states that citizens are not the </w:t>
      </w:r>
      <w:r w:rsidRPr="00E567EB">
        <w:rPr>
          <w:lang w:val="en-US" w:eastAsia="fr-FR"/>
        </w:rPr>
        <w:t>only stakeholders involved in shaping social acceptance</w:t>
      </w:r>
      <w:r>
        <w:rPr>
          <w:lang w:val="en-US" w:eastAsia="fr-FR"/>
        </w:rPr>
        <w:t xml:space="preserve">. </w:t>
      </w:r>
    </w:p>
    <w:p w:rsidR="0059065A" w:rsidRDefault="0059065A" w:rsidP="006F20CF">
      <w:pPr>
        <w:jc w:val="both"/>
      </w:pPr>
    </w:p>
    <w:p w:rsidR="008B7871" w:rsidRDefault="008B7871" w:rsidP="006F20CF">
      <w:pPr>
        <w:jc w:val="both"/>
      </w:pPr>
      <w:r>
        <w:t xml:space="preserve">Our analysis of the measure articles put forward some parameters than can impact public’s perception of energy projects. </w:t>
      </w:r>
    </w:p>
    <w:p w:rsidR="008B7871" w:rsidRDefault="008B7871" w:rsidP="008B7871"/>
    <w:p w:rsidR="008B7871" w:rsidRDefault="008B7871" w:rsidP="008B7871">
      <w:pPr>
        <w:rPr>
          <w:i/>
          <w:u w:val="single"/>
        </w:rPr>
      </w:pPr>
      <w:r>
        <w:rPr>
          <w:i/>
        </w:rPr>
        <w:t>Socio-political parameters</w:t>
      </w:r>
    </w:p>
    <w:p w:rsidR="0059065A" w:rsidRDefault="008B7871" w:rsidP="0059065A">
      <w:pPr>
        <w:jc w:val="both"/>
        <w:rPr>
          <w:lang w:val="en-US" w:eastAsia="fr-FR"/>
        </w:rPr>
      </w:pPr>
      <w:r w:rsidRPr="00984C43">
        <w:rPr>
          <w:lang w:val="en-US" w:eastAsia="fr-FR"/>
        </w:rPr>
        <w:lastRenderedPageBreak/>
        <w:t>The parameters that can impact socio-polit</w:t>
      </w:r>
      <w:r>
        <w:rPr>
          <w:lang w:val="en-US" w:eastAsia="fr-FR"/>
        </w:rPr>
        <w:t xml:space="preserve">ical acceptance are linked to a </w:t>
      </w:r>
      <w:r w:rsidRPr="00984C43">
        <w:rPr>
          <w:lang w:val="en-US" w:eastAsia="fr-FR"/>
        </w:rPr>
        <w:t>general cont</w:t>
      </w:r>
      <w:r>
        <w:rPr>
          <w:lang w:val="en-US" w:eastAsia="fr-FR"/>
        </w:rPr>
        <w:t xml:space="preserve">ext. For example, international </w:t>
      </w:r>
      <w:r w:rsidRPr="00984C43">
        <w:rPr>
          <w:lang w:val="en-US" w:eastAsia="fr-FR"/>
        </w:rPr>
        <w:t>agreements such as the Paris</w:t>
      </w:r>
      <w:r>
        <w:rPr>
          <w:lang w:val="en-US" w:eastAsia="fr-FR"/>
        </w:rPr>
        <w:t xml:space="preserve"> </w:t>
      </w:r>
      <w:r w:rsidRPr="00984C43">
        <w:rPr>
          <w:lang w:val="en-US" w:eastAsia="fr-FR"/>
        </w:rPr>
        <w:t>Agreement could improve the acceptanc</w:t>
      </w:r>
      <w:r>
        <w:rPr>
          <w:lang w:val="en-US" w:eastAsia="fr-FR"/>
        </w:rPr>
        <w:t>e of non-fossil energies. Specifi</w:t>
      </w:r>
      <w:r w:rsidRPr="00984C43">
        <w:rPr>
          <w:lang w:val="en-US" w:eastAsia="fr-FR"/>
        </w:rPr>
        <w:t>c</w:t>
      </w:r>
      <w:r>
        <w:rPr>
          <w:lang w:val="en-US" w:eastAsia="fr-FR"/>
        </w:rPr>
        <w:t xml:space="preserve"> </w:t>
      </w:r>
      <w:r w:rsidRPr="00984C43">
        <w:rPr>
          <w:lang w:val="en-US" w:eastAsia="fr-FR"/>
        </w:rPr>
        <w:t>events such as the Fukushima</w:t>
      </w:r>
      <w:r>
        <w:rPr>
          <w:lang w:val="en-US" w:eastAsia="fr-FR"/>
        </w:rPr>
        <w:t>-Daishi nuclear disaster</w:t>
      </w:r>
      <w:r w:rsidR="00367F19">
        <w:rPr>
          <w:lang w:val="en-US" w:eastAsia="fr-FR"/>
        </w:rPr>
        <w:t xml:space="preserve"> [8]</w:t>
      </w:r>
      <w:r w:rsidRPr="00984C43">
        <w:rPr>
          <w:lang w:val="en-US" w:eastAsia="fr-FR"/>
        </w:rPr>
        <w:t xml:space="preserve"> can have impacts</w:t>
      </w:r>
      <w:r>
        <w:rPr>
          <w:lang w:val="en-US" w:eastAsia="fr-FR"/>
        </w:rPr>
        <w:t xml:space="preserve"> on specifi</w:t>
      </w:r>
      <w:r w:rsidRPr="00984C43">
        <w:rPr>
          <w:lang w:val="en-US" w:eastAsia="fr-FR"/>
        </w:rPr>
        <w:t>c technologies (nuclear power plants for instance).</w:t>
      </w:r>
    </w:p>
    <w:p w:rsidR="008B7871" w:rsidRDefault="008B7871" w:rsidP="0059065A">
      <w:pPr>
        <w:jc w:val="both"/>
        <w:rPr>
          <w:lang w:val="en-US" w:eastAsia="fr-FR"/>
        </w:rPr>
      </w:pPr>
      <w:r w:rsidRPr="00984C43">
        <w:rPr>
          <w:lang w:val="en-US" w:eastAsia="fr-FR"/>
        </w:rPr>
        <w:t xml:space="preserve">For </w:t>
      </w:r>
      <w:proofErr w:type="spellStart"/>
      <w:r w:rsidRPr="00984C43">
        <w:rPr>
          <w:lang w:val="en-US" w:eastAsia="fr-FR"/>
        </w:rPr>
        <w:t>Wüstenhagen</w:t>
      </w:r>
      <w:proofErr w:type="spellEnd"/>
      <w:r w:rsidRPr="00984C43">
        <w:rPr>
          <w:lang w:val="en-US" w:eastAsia="fr-FR"/>
        </w:rPr>
        <w:t xml:space="preserve"> et al., "at the general level of socio-political acceptan</w:t>
      </w:r>
      <w:r>
        <w:rPr>
          <w:lang w:val="en-US" w:eastAsia="fr-FR"/>
        </w:rPr>
        <w:t xml:space="preserve">ce </w:t>
      </w:r>
      <w:r w:rsidRPr="00984C43">
        <w:rPr>
          <w:lang w:val="en-US" w:eastAsia="fr-FR"/>
        </w:rPr>
        <w:t>this also concerns the acceptance by key stakeholders and policy actors of effective</w:t>
      </w:r>
      <w:r>
        <w:rPr>
          <w:lang w:val="en-US" w:eastAsia="fr-FR"/>
        </w:rPr>
        <w:t xml:space="preserve"> </w:t>
      </w:r>
      <w:r w:rsidRPr="00984C43">
        <w:rPr>
          <w:lang w:val="en-US" w:eastAsia="fr-FR"/>
        </w:rPr>
        <w:t>policies. Those policies require the institutionalization of frameworks</w:t>
      </w:r>
      <w:r>
        <w:rPr>
          <w:lang w:val="en-US" w:eastAsia="fr-FR"/>
        </w:rPr>
        <w:t xml:space="preserve"> that eff</w:t>
      </w:r>
      <w:r w:rsidRPr="00984C43">
        <w:rPr>
          <w:lang w:val="en-US" w:eastAsia="fr-FR"/>
        </w:rPr>
        <w:t>ectively foster and enhance market and community acceptance, for</w:t>
      </w:r>
      <w:r>
        <w:rPr>
          <w:lang w:val="en-US" w:eastAsia="fr-FR"/>
        </w:rPr>
        <w:t xml:space="preserve"> </w:t>
      </w:r>
      <w:r w:rsidRPr="00984C43">
        <w:rPr>
          <w:lang w:val="en-US" w:eastAsia="fr-FR"/>
        </w:rPr>
        <w:t>example the establishmen</w:t>
      </w:r>
      <w:r>
        <w:rPr>
          <w:lang w:val="en-US" w:eastAsia="fr-FR"/>
        </w:rPr>
        <w:t>t of reliable fi</w:t>
      </w:r>
      <w:r w:rsidRPr="00984C43">
        <w:rPr>
          <w:lang w:val="en-US" w:eastAsia="fr-FR"/>
        </w:rPr>
        <w:t>nancial procurement systems that</w:t>
      </w:r>
      <w:r>
        <w:rPr>
          <w:lang w:val="en-US" w:eastAsia="fr-FR"/>
        </w:rPr>
        <w:t xml:space="preserve"> </w:t>
      </w:r>
      <w:r w:rsidRPr="00984C43">
        <w:rPr>
          <w:lang w:val="en-US" w:eastAsia="fr-FR"/>
        </w:rPr>
        <w:t>create options for new investors, and spatial planning systems that stimulate</w:t>
      </w:r>
      <w:r>
        <w:rPr>
          <w:lang w:val="en-US" w:eastAsia="fr-FR"/>
        </w:rPr>
        <w:t xml:space="preserve"> </w:t>
      </w:r>
      <w:r w:rsidRPr="00984C43">
        <w:rPr>
          <w:lang w:val="en-US" w:eastAsia="fr-FR"/>
        </w:rPr>
        <w:t>coll</w:t>
      </w:r>
      <w:r>
        <w:rPr>
          <w:lang w:val="en-US" w:eastAsia="fr-FR"/>
        </w:rPr>
        <w:t xml:space="preserve">aborative decision making." </w:t>
      </w:r>
      <w:r w:rsidR="00265FF6">
        <w:rPr>
          <w:lang w:val="en-US" w:eastAsia="fr-FR"/>
        </w:rPr>
        <w:t>[</w:t>
      </w:r>
      <w:r w:rsidR="00367F19">
        <w:rPr>
          <w:lang w:val="en-US" w:eastAsia="fr-FR"/>
        </w:rPr>
        <w:t>7</w:t>
      </w:r>
      <w:r w:rsidR="00265FF6">
        <w:rPr>
          <w:lang w:val="en-US" w:eastAsia="fr-FR"/>
        </w:rPr>
        <w:t>]</w:t>
      </w:r>
    </w:p>
    <w:p w:rsidR="008B7871" w:rsidRPr="00984C43" w:rsidRDefault="008B7871" w:rsidP="0059065A">
      <w:pPr>
        <w:jc w:val="both"/>
        <w:rPr>
          <w:lang w:val="en-US" w:eastAsia="fr-FR"/>
        </w:rPr>
      </w:pPr>
    </w:p>
    <w:p w:rsidR="008B7871" w:rsidRDefault="008B7871" w:rsidP="0059065A">
      <w:pPr>
        <w:jc w:val="both"/>
      </w:pPr>
      <w:r>
        <w:rPr>
          <w:i/>
        </w:rPr>
        <w:t>Community parameters</w:t>
      </w:r>
    </w:p>
    <w:p w:rsidR="008B7871" w:rsidRPr="00984C43" w:rsidRDefault="008B7871" w:rsidP="0059065A">
      <w:pPr>
        <w:jc w:val="both"/>
        <w:rPr>
          <w:lang w:val="en-US" w:eastAsia="fr-FR"/>
        </w:rPr>
      </w:pPr>
      <w:r w:rsidRPr="00984C43">
        <w:rPr>
          <w:lang w:val="en-US" w:eastAsia="fr-FR"/>
        </w:rPr>
        <w:t>As mentioned before, community acceptance is the most studied acceptance.</w:t>
      </w:r>
      <w:r w:rsidR="0059065A">
        <w:rPr>
          <w:lang w:val="en-US" w:eastAsia="fr-FR"/>
        </w:rPr>
        <w:t xml:space="preserve"> </w:t>
      </w:r>
      <w:r w:rsidRPr="00984C43">
        <w:rPr>
          <w:lang w:val="en-US" w:eastAsia="fr-FR"/>
        </w:rPr>
        <w:t>Many parameters are mentioned in the literature and they can be sorted</w:t>
      </w:r>
      <w:r>
        <w:rPr>
          <w:lang w:val="en-US" w:eastAsia="fr-FR"/>
        </w:rPr>
        <w:t xml:space="preserve"> into diff</w:t>
      </w:r>
      <w:r w:rsidRPr="00984C43">
        <w:rPr>
          <w:lang w:val="en-US" w:eastAsia="fr-FR"/>
        </w:rPr>
        <w:t xml:space="preserve">erent </w:t>
      </w:r>
      <w:proofErr w:type="gramStart"/>
      <w:r w:rsidRPr="00984C43">
        <w:rPr>
          <w:lang w:val="en-US" w:eastAsia="fr-FR"/>
        </w:rPr>
        <w:t>categories :</w:t>
      </w:r>
      <w:proofErr w:type="gramEnd"/>
    </w:p>
    <w:p w:rsidR="008B7871" w:rsidRDefault="008B7871" w:rsidP="0059065A">
      <w:pPr>
        <w:jc w:val="both"/>
        <w:rPr>
          <w:lang w:val="en-US" w:eastAsia="fr-FR"/>
        </w:rPr>
      </w:pPr>
    </w:p>
    <w:p w:rsidR="008B7871" w:rsidRDefault="008B7871" w:rsidP="0059065A">
      <w:pPr>
        <w:numPr>
          <w:ilvl w:val="0"/>
          <w:numId w:val="28"/>
        </w:numPr>
        <w:jc w:val="both"/>
        <w:rPr>
          <w:lang w:val="en-US" w:eastAsia="fr-FR"/>
        </w:rPr>
      </w:pPr>
      <w:r w:rsidRPr="00984C43">
        <w:rPr>
          <w:lang w:val="en-US" w:eastAsia="fr-FR"/>
        </w:rPr>
        <w:t>Individual parameters that concern personal backgrounds of every citizen</w:t>
      </w:r>
      <w:r>
        <w:rPr>
          <w:lang w:val="en-US" w:eastAsia="fr-FR"/>
        </w:rPr>
        <w:t xml:space="preserve"> </w:t>
      </w:r>
      <w:r w:rsidRPr="00984C43">
        <w:rPr>
          <w:lang w:val="en-US" w:eastAsia="fr-FR"/>
        </w:rPr>
        <w:t>in</w:t>
      </w:r>
      <w:r>
        <w:rPr>
          <w:lang w:val="en-US" w:eastAsia="fr-FR"/>
        </w:rPr>
        <w:t xml:space="preserve"> the community, such as gender, </w:t>
      </w:r>
      <w:r w:rsidR="00265FF6">
        <w:rPr>
          <w:lang w:val="en-US" w:eastAsia="fr-FR"/>
        </w:rPr>
        <w:t>age</w:t>
      </w:r>
      <w:r w:rsidRPr="00984C43">
        <w:rPr>
          <w:lang w:val="en-US" w:eastAsia="fr-FR"/>
        </w:rPr>
        <w:t xml:space="preserve">, level of education, </w:t>
      </w:r>
      <w:r w:rsidR="00265FF6">
        <w:rPr>
          <w:lang w:val="en-US" w:eastAsia="fr-FR"/>
        </w:rPr>
        <w:t>political ideology</w:t>
      </w:r>
      <w:r w:rsidRPr="00984C43">
        <w:rPr>
          <w:lang w:val="en-US" w:eastAsia="fr-FR"/>
        </w:rPr>
        <w:t xml:space="preserve"> or lack of knowledge and preconceived</w:t>
      </w:r>
      <w:r>
        <w:rPr>
          <w:lang w:val="en-US" w:eastAsia="fr-FR"/>
        </w:rPr>
        <w:t xml:space="preserve"> </w:t>
      </w:r>
      <w:r w:rsidR="0059065A">
        <w:rPr>
          <w:lang w:val="en-US" w:eastAsia="fr-FR"/>
        </w:rPr>
        <w:t>ideas on the project</w:t>
      </w:r>
      <w:r w:rsidRPr="00984C43">
        <w:rPr>
          <w:lang w:val="en-US" w:eastAsia="fr-FR"/>
        </w:rPr>
        <w:t>;</w:t>
      </w:r>
    </w:p>
    <w:p w:rsidR="008B7871" w:rsidRDefault="008B7871" w:rsidP="0059065A">
      <w:pPr>
        <w:numPr>
          <w:ilvl w:val="0"/>
          <w:numId w:val="28"/>
        </w:numPr>
        <w:jc w:val="both"/>
        <w:rPr>
          <w:lang w:val="en-US" w:eastAsia="fr-FR"/>
        </w:rPr>
      </w:pPr>
      <w:r w:rsidRPr="00984C43">
        <w:rPr>
          <w:lang w:val="en-US" w:eastAsia="fr-FR"/>
        </w:rPr>
        <w:t>Projects parameters that concern the characteristics of the project,</w:t>
      </w:r>
      <w:r>
        <w:rPr>
          <w:lang w:val="en-US" w:eastAsia="fr-FR"/>
        </w:rPr>
        <w:t xml:space="preserve"> </w:t>
      </w:r>
      <w:r w:rsidRPr="00984C43">
        <w:rPr>
          <w:lang w:val="en-US" w:eastAsia="fr-FR"/>
        </w:rPr>
        <w:t xml:space="preserve">such as </w:t>
      </w:r>
      <w:r w:rsidR="00265FF6">
        <w:rPr>
          <w:lang w:val="en-US" w:eastAsia="fr-FR"/>
        </w:rPr>
        <w:t>the technology chosen</w:t>
      </w:r>
      <w:r w:rsidRPr="00984C43">
        <w:rPr>
          <w:lang w:val="en-US" w:eastAsia="fr-FR"/>
        </w:rPr>
        <w:t>, the stakeholders involved, and</w:t>
      </w:r>
      <w:r>
        <w:rPr>
          <w:lang w:val="en-US" w:eastAsia="fr-FR"/>
        </w:rPr>
        <w:t xml:space="preserve"> </w:t>
      </w:r>
      <w:r w:rsidR="00265FF6">
        <w:rPr>
          <w:lang w:val="en-US" w:eastAsia="fr-FR"/>
        </w:rPr>
        <w:t>communication on it;</w:t>
      </w:r>
    </w:p>
    <w:p w:rsidR="008B7871" w:rsidRPr="00984C43" w:rsidRDefault="008B7871" w:rsidP="0059065A">
      <w:pPr>
        <w:numPr>
          <w:ilvl w:val="0"/>
          <w:numId w:val="28"/>
        </w:numPr>
        <w:jc w:val="both"/>
        <w:rPr>
          <w:lang w:val="en-US" w:eastAsia="fr-FR"/>
        </w:rPr>
      </w:pPr>
      <w:r w:rsidRPr="00984C43">
        <w:rPr>
          <w:lang w:val="en-US" w:eastAsia="fr-FR"/>
        </w:rPr>
        <w:t>Local parameters such as the type of landscape, the history of the</w:t>
      </w:r>
      <w:r>
        <w:rPr>
          <w:lang w:val="en-US" w:eastAsia="fr-FR"/>
        </w:rPr>
        <w:t xml:space="preserve"> </w:t>
      </w:r>
      <w:r w:rsidRPr="00984C43">
        <w:rPr>
          <w:lang w:val="en-US" w:eastAsia="fr-FR"/>
        </w:rPr>
        <w:t>region, the power sources that are already in operation, etc.</w:t>
      </w:r>
    </w:p>
    <w:p w:rsidR="0059065A" w:rsidRDefault="0059065A" w:rsidP="0059065A">
      <w:pPr>
        <w:jc w:val="both"/>
        <w:rPr>
          <w:lang w:val="en-US" w:eastAsia="fr-FR"/>
        </w:rPr>
      </w:pPr>
    </w:p>
    <w:p w:rsidR="008B7871" w:rsidRDefault="008B7871" w:rsidP="0059065A">
      <w:pPr>
        <w:jc w:val="both"/>
        <w:rPr>
          <w:lang w:val="en-US" w:eastAsia="fr-FR"/>
        </w:rPr>
      </w:pPr>
      <w:r w:rsidRPr="00984C43">
        <w:rPr>
          <w:lang w:val="en-US" w:eastAsia="fr-FR"/>
        </w:rPr>
        <w:t>This list of parameters is not exhaustive and further investigations of the</w:t>
      </w:r>
      <w:r w:rsidR="0059065A">
        <w:rPr>
          <w:lang w:val="en-US" w:eastAsia="fr-FR"/>
        </w:rPr>
        <w:t xml:space="preserve"> </w:t>
      </w:r>
      <w:r w:rsidRPr="00984C43">
        <w:rPr>
          <w:lang w:val="en-US" w:eastAsia="fr-FR"/>
        </w:rPr>
        <w:t>literature might identify new parameters.</w:t>
      </w:r>
    </w:p>
    <w:p w:rsidR="008B7871" w:rsidRDefault="008B7871" w:rsidP="008B7871">
      <w:pPr>
        <w:rPr>
          <w:i/>
          <w:lang w:val="en-US" w:eastAsia="fr-FR"/>
        </w:rPr>
      </w:pPr>
    </w:p>
    <w:p w:rsidR="008B7871" w:rsidRDefault="008B7871" w:rsidP="008B7871">
      <w:pPr>
        <w:rPr>
          <w:i/>
          <w:lang w:val="en-US" w:eastAsia="fr-FR"/>
        </w:rPr>
      </w:pPr>
      <w:r>
        <w:rPr>
          <w:i/>
          <w:lang w:val="en-US" w:eastAsia="fr-FR"/>
        </w:rPr>
        <w:t>Market parameters</w:t>
      </w:r>
    </w:p>
    <w:p w:rsidR="008B7871" w:rsidRDefault="008B7871" w:rsidP="0059065A">
      <w:pPr>
        <w:jc w:val="both"/>
        <w:rPr>
          <w:i/>
          <w:lang w:val="en-US" w:eastAsia="fr-FR"/>
        </w:rPr>
      </w:pPr>
      <w:r w:rsidRPr="00984C43">
        <w:rPr>
          <w:lang w:val="en-US" w:eastAsia="fr-FR"/>
        </w:rPr>
        <w:t>The market acceptance of a technology relies on both the will of industrials</w:t>
      </w:r>
      <w:r>
        <w:rPr>
          <w:lang w:val="en-US" w:eastAsia="fr-FR"/>
        </w:rPr>
        <w:t xml:space="preserve"> to diff</w:t>
      </w:r>
      <w:r w:rsidRPr="00984C43">
        <w:rPr>
          <w:lang w:val="en-US" w:eastAsia="fr-FR"/>
        </w:rPr>
        <w:t>use it and that of customers to use it. Regarding the customers, as</w:t>
      </w:r>
      <w:r>
        <w:rPr>
          <w:lang w:val="en-US" w:eastAsia="fr-FR"/>
        </w:rPr>
        <w:t xml:space="preserve"> </w:t>
      </w:r>
      <w:r w:rsidRPr="00984C43">
        <w:rPr>
          <w:lang w:val="en-US" w:eastAsia="fr-FR"/>
        </w:rPr>
        <w:t xml:space="preserve">the socio-political acceptance of renewable energy is very </w:t>
      </w:r>
      <w:proofErr w:type="gramStart"/>
      <w:r w:rsidRPr="00984C43">
        <w:rPr>
          <w:lang w:val="en-US" w:eastAsia="fr-FR"/>
        </w:rPr>
        <w:t>high,</w:t>
      </w:r>
      <w:proofErr w:type="gramEnd"/>
      <w:r w:rsidRPr="00984C43">
        <w:rPr>
          <w:lang w:val="en-US" w:eastAsia="fr-FR"/>
        </w:rPr>
        <w:t xml:space="preserve"> they could</w:t>
      </w:r>
      <w:r>
        <w:rPr>
          <w:lang w:val="en-US" w:eastAsia="fr-FR"/>
        </w:rPr>
        <w:t xml:space="preserve"> </w:t>
      </w:r>
      <w:r w:rsidRPr="00984C43">
        <w:rPr>
          <w:lang w:val="en-US" w:eastAsia="fr-FR"/>
        </w:rPr>
        <w:t xml:space="preserve">be keen </w:t>
      </w:r>
      <w:r>
        <w:rPr>
          <w:lang w:val="en-US" w:eastAsia="fr-FR"/>
        </w:rPr>
        <w:t>on subscribing to green power off</w:t>
      </w:r>
      <w:r w:rsidRPr="00984C43">
        <w:rPr>
          <w:lang w:val="en-US" w:eastAsia="fr-FR"/>
        </w:rPr>
        <w:t>ers. On the other hand, because</w:t>
      </w:r>
      <w:r>
        <w:rPr>
          <w:lang w:val="en-US" w:eastAsia="fr-FR"/>
        </w:rPr>
        <w:t xml:space="preserve"> </w:t>
      </w:r>
      <w:r w:rsidRPr="00984C43">
        <w:rPr>
          <w:lang w:val="en-US" w:eastAsia="fr-FR"/>
        </w:rPr>
        <w:t>of a lower community acceptance of local renewable energy projects, citizens</w:t>
      </w:r>
      <w:r>
        <w:rPr>
          <w:lang w:val="en-US" w:eastAsia="fr-FR"/>
        </w:rPr>
        <w:t xml:space="preserve"> </w:t>
      </w:r>
      <w:r w:rsidRPr="00984C43">
        <w:rPr>
          <w:lang w:val="en-US" w:eastAsia="fr-FR"/>
        </w:rPr>
        <w:t>could hinder the development of green power and therefore lead to a lack in</w:t>
      </w:r>
      <w:r>
        <w:rPr>
          <w:lang w:val="en-US" w:eastAsia="fr-FR"/>
        </w:rPr>
        <w:t xml:space="preserve"> </w:t>
      </w:r>
      <w:r w:rsidRPr="00984C43">
        <w:rPr>
          <w:lang w:val="en-US" w:eastAsia="fr-FR"/>
        </w:rPr>
        <w:t>green kWh.</w:t>
      </w:r>
    </w:p>
    <w:p w:rsidR="008B7871" w:rsidRDefault="008B7871" w:rsidP="0059065A">
      <w:pPr>
        <w:jc w:val="both"/>
        <w:rPr>
          <w:lang w:val="en-US" w:eastAsia="fr-FR"/>
        </w:rPr>
      </w:pPr>
      <w:r w:rsidRPr="00984C43">
        <w:rPr>
          <w:lang w:val="en-US" w:eastAsia="fr-FR"/>
        </w:rPr>
        <w:t>There might als</w:t>
      </w:r>
      <w:r>
        <w:rPr>
          <w:lang w:val="en-US" w:eastAsia="fr-FR"/>
        </w:rPr>
        <w:t>o be a problem regarding intra-fi</w:t>
      </w:r>
      <w:r w:rsidRPr="00984C43">
        <w:rPr>
          <w:lang w:val="en-US" w:eastAsia="fr-FR"/>
        </w:rPr>
        <w:t>rm acceptance.</w:t>
      </w:r>
    </w:p>
    <w:p w:rsidR="00DC69F1" w:rsidRPr="0059065A" w:rsidRDefault="00DC69F1" w:rsidP="0059065A">
      <w:pPr>
        <w:pStyle w:val="Titre2"/>
        <w:rPr>
          <w:i w:val="0"/>
          <w:sz w:val="24"/>
          <w:szCs w:val="24"/>
        </w:rPr>
      </w:pPr>
      <w:r w:rsidRPr="0059065A">
        <w:rPr>
          <w:i w:val="0"/>
          <w:sz w:val="24"/>
          <w:szCs w:val="24"/>
        </w:rPr>
        <w:t>Conclusions</w:t>
      </w:r>
    </w:p>
    <w:p w:rsidR="003E410B" w:rsidRDefault="004C47BE" w:rsidP="0059065A">
      <w:pPr>
        <w:pStyle w:val="Corpsdetexte2"/>
        <w:spacing w:after="200"/>
        <w:rPr>
          <w:lang w:val="en-US" w:eastAsia="fr-FR"/>
        </w:rPr>
      </w:pPr>
      <w:proofErr w:type="gramStart"/>
      <w:r>
        <w:rPr>
          <w:lang w:val="en-US" w:eastAsia="fr-FR"/>
        </w:rPr>
        <w:t>This analysis of the literature lead</w:t>
      </w:r>
      <w:proofErr w:type="gramEnd"/>
      <w:r>
        <w:rPr>
          <w:lang w:val="en-US" w:eastAsia="fr-FR"/>
        </w:rPr>
        <w:t xml:space="preserve"> us to identify a few parameters that could impact social acceptance of energy projects. </w:t>
      </w:r>
      <w:r w:rsidR="00985B29">
        <w:rPr>
          <w:lang w:val="en-US" w:eastAsia="fr-FR"/>
        </w:rPr>
        <w:t xml:space="preserve">However, concerning quantitative results, </w:t>
      </w:r>
      <w:r w:rsidR="00985B29" w:rsidRPr="00E567EB">
        <w:rPr>
          <w:lang w:val="en-US" w:eastAsia="fr-FR"/>
        </w:rPr>
        <w:t>the methodology used varies from an article to another. The</w:t>
      </w:r>
      <w:r w:rsidR="00985B29">
        <w:rPr>
          <w:lang w:val="en-US" w:eastAsia="fr-FR"/>
        </w:rPr>
        <w:t xml:space="preserve"> </w:t>
      </w:r>
      <w:r w:rsidR="00985B29" w:rsidRPr="00E567EB">
        <w:rPr>
          <w:lang w:val="en-US" w:eastAsia="fr-FR"/>
        </w:rPr>
        <w:t>results might not be consistent taken globally</w:t>
      </w:r>
      <w:r w:rsidR="003E410B" w:rsidRPr="00E567EB">
        <w:rPr>
          <w:lang w:val="en-US" w:eastAsia="fr-FR"/>
        </w:rPr>
        <w:t>, but they can still establish the</w:t>
      </w:r>
      <w:r w:rsidR="00985B29">
        <w:rPr>
          <w:lang w:val="en-US" w:eastAsia="fr-FR"/>
        </w:rPr>
        <w:t xml:space="preserve"> </w:t>
      </w:r>
      <w:r w:rsidR="003E410B" w:rsidRPr="00E567EB">
        <w:rPr>
          <w:lang w:val="en-US" w:eastAsia="fr-FR"/>
        </w:rPr>
        <w:t>trend tha</w:t>
      </w:r>
      <w:r w:rsidR="00985B29">
        <w:rPr>
          <w:lang w:val="en-US" w:eastAsia="fr-FR"/>
        </w:rPr>
        <w:t xml:space="preserve">t would be used to establish a </w:t>
      </w:r>
      <w:r w:rsidR="00FD295E">
        <w:rPr>
          <w:lang w:val="en-US" w:eastAsia="fr-FR"/>
        </w:rPr>
        <w:t>fi</w:t>
      </w:r>
      <w:r w:rsidR="003E410B" w:rsidRPr="00E567EB">
        <w:rPr>
          <w:lang w:val="en-US" w:eastAsia="fr-FR"/>
        </w:rPr>
        <w:t>rst model of the social acceptance</w:t>
      </w:r>
      <w:r w:rsidR="00FD295E">
        <w:rPr>
          <w:lang w:val="en-US" w:eastAsia="fr-FR"/>
        </w:rPr>
        <w:t xml:space="preserve"> </w:t>
      </w:r>
      <w:r w:rsidR="003E410B" w:rsidRPr="00FD295E">
        <w:rPr>
          <w:lang w:val="en-US" w:eastAsia="fr-FR"/>
        </w:rPr>
        <w:t>of energy projects.</w:t>
      </w:r>
    </w:p>
    <w:p w:rsidR="00985B29" w:rsidRPr="00FD295E" w:rsidRDefault="00985B29" w:rsidP="0059065A">
      <w:pPr>
        <w:autoSpaceDE w:val="0"/>
        <w:autoSpaceDN w:val="0"/>
        <w:adjustRightInd w:val="0"/>
        <w:jc w:val="both"/>
        <w:rPr>
          <w:lang w:val="en-US" w:eastAsia="fr-FR"/>
        </w:rPr>
      </w:pPr>
      <w:r>
        <w:rPr>
          <w:lang w:val="en-US" w:eastAsia="fr-FR"/>
        </w:rPr>
        <w:t xml:space="preserve">The next steps of our work will be to work on our model for long-term assessments and understand how we can integrate some social acceptance aspects in it. </w:t>
      </w:r>
    </w:p>
    <w:p w:rsidR="00DC69F1" w:rsidRDefault="00DC69F1">
      <w:pPr>
        <w:pStyle w:val="Titre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References</w:t>
      </w:r>
    </w:p>
    <w:p w:rsidR="009F4D33" w:rsidRPr="002D4B04" w:rsidRDefault="009F4D33" w:rsidP="005C7C92">
      <w:pPr>
        <w:autoSpaceDE w:val="0"/>
        <w:autoSpaceDN w:val="0"/>
        <w:adjustRightInd w:val="0"/>
        <w:jc w:val="both"/>
        <w:rPr>
          <w:lang w:val="en-US" w:eastAsia="fr-FR"/>
        </w:rPr>
      </w:pPr>
      <w:proofErr w:type="gramStart"/>
      <w:r>
        <w:rPr>
          <w:lang w:val="en-US" w:eastAsia="fr-FR"/>
        </w:rPr>
        <w:t>[1</w:t>
      </w:r>
      <w:r w:rsidRPr="002D4B04">
        <w:rPr>
          <w:lang w:val="en-US" w:eastAsia="fr-FR"/>
        </w:rPr>
        <w:t xml:space="preserve">] Ana </w:t>
      </w:r>
      <w:proofErr w:type="spellStart"/>
      <w:r w:rsidRPr="002D4B04">
        <w:rPr>
          <w:lang w:val="en-US" w:eastAsia="fr-FR"/>
        </w:rPr>
        <w:t>María</w:t>
      </w:r>
      <w:proofErr w:type="spellEnd"/>
      <w:r w:rsidRPr="002D4B04">
        <w:rPr>
          <w:lang w:val="en-US" w:eastAsia="fr-FR"/>
        </w:rPr>
        <w:t xml:space="preserve"> Rosso-</w:t>
      </w:r>
      <w:proofErr w:type="spellStart"/>
      <w:r w:rsidRPr="002D4B04">
        <w:rPr>
          <w:lang w:val="en-US" w:eastAsia="fr-FR"/>
        </w:rPr>
        <w:t>Cerón</w:t>
      </w:r>
      <w:proofErr w:type="spellEnd"/>
      <w:r w:rsidRPr="002D4B04">
        <w:rPr>
          <w:lang w:val="en-US" w:eastAsia="fr-FR"/>
        </w:rPr>
        <w:t xml:space="preserve"> and </w:t>
      </w:r>
      <w:proofErr w:type="spellStart"/>
      <w:r w:rsidRPr="002D4B04">
        <w:rPr>
          <w:lang w:val="en-US" w:eastAsia="fr-FR"/>
        </w:rPr>
        <w:t>Viatcheslav</w:t>
      </w:r>
      <w:proofErr w:type="spellEnd"/>
      <w:r w:rsidRPr="002D4B04">
        <w:rPr>
          <w:lang w:val="en-US" w:eastAsia="fr-FR"/>
        </w:rPr>
        <w:t xml:space="preserve"> </w:t>
      </w:r>
      <w:proofErr w:type="spellStart"/>
      <w:r w:rsidRPr="002D4B04">
        <w:rPr>
          <w:lang w:val="en-US" w:eastAsia="fr-FR"/>
        </w:rPr>
        <w:t>Kafarov</w:t>
      </w:r>
      <w:proofErr w:type="spellEnd"/>
      <w:r w:rsidRPr="002D4B04">
        <w:rPr>
          <w:lang w:val="en-US" w:eastAsia="fr-FR"/>
        </w:rPr>
        <w:t>.</w:t>
      </w:r>
      <w:proofErr w:type="gramEnd"/>
      <w:r w:rsidR="009F113C">
        <w:rPr>
          <w:lang w:val="en-US" w:eastAsia="fr-FR"/>
        </w:rPr>
        <w:t xml:space="preserve"> (2015).</w:t>
      </w:r>
      <w:r w:rsidRPr="002D4B04">
        <w:rPr>
          <w:lang w:val="en-US" w:eastAsia="fr-FR"/>
        </w:rPr>
        <w:t xml:space="preserve"> Barriers to social</w:t>
      </w:r>
      <w:r>
        <w:rPr>
          <w:lang w:val="en-US" w:eastAsia="fr-FR"/>
        </w:rPr>
        <w:t xml:space="preserve"> </w:t>
      </w:r>
      <w:r w:rsidRPr="002D4B04">
        <w:rPr>
          <w:lang w:val="en-US" w:eastAsia="fr-FR"/>
        </w:rPr>
        <w:t>acceptance</w:t>
      </w:r>
      <w:r>
        <w:rPr>
          <w:lang w:val="en-US" w:eastAsia="fr-FR"/>
        </w:rPr>
        <w:t xml:space="preserve"> of renewable energy systems in </w:t>
      </w:r>
      <w:proofErr w:type="spellStart"/>
      <w:proofErr w:type="gramStart"/>
      <w:r w:rsidRPr="002D4B04">
        <w:rPr>
          <w:lang w:val="en-US" w:eastAsia="fr-FR"/>
        </w:rPr>
        <w:t>colombia</w:t>
      </w:r>
      <w:proofErr w:type="spellEnd"/>
      <w:proofErr w:type="gramEnd"/>
      <w:r w:rsidRPr="002D4B04">
        <w:rPr>
          <w:lang w:val="en-US" w:eastAsia="fr-FR"/>
        </w:rPr>
        <w:t xml:space="preserve">. </w:t>
      </w:r>
      <w:proofErr w:type="gramStart"/>
      <w:r w:rsidR="005C7C92" w:rsidRPr="009F113C">
        <w:rPr>
          <w:i/>
          <w:lang w:val="en-US" w:eastAsia="fr-FR"/>
        </w:rPr>
        <w:t>Current Opinion in Chemical Engineering</w:t>
      </w:r>
      <w:r w:rsidR="005C7C92">
        <w:rPr>
          <w:lang w:val="en-US" w:eastAsia="fr-FR"/>
        </w:rPr>
        <w:t>, Volume 10, November, pp.103-110</w:t>
      </w:r>
      <w:r w:rsidRPr="002D4B04">
        <w:rPr>
          <w:lang w:val="en-US" w:eastAsia="fr-FR"/>
        </w:rPr>
        <w:t>.</w:t>
      </w:r>
      <w:proofErr w:type="gramEnd"/>
      <w:r w:rsidRPr="002D4B04">
        <w:rPr>
          <w:lang w:val="en-US" w:eastAsia="fr-FR"/>
        </w:rPr>
        <w:t xml:space="preserve"> </w:t>
      </w:r>
    </w:p>
    <w:p w:rsidR="009F4D33" w:rsidRPr="002D4B04" w:rsidRDefault="009F4D33" w:rsidP="005C7C92">
      <w:pPr>
        <w:autoSpaceDE w:val="0"/>
        <w:autoSpaceDN w:val="0"/>
        <w:adjustRightInd w:val="0"/>
        <w:jc w:val="both"/>
        <w:rPr>
          <w:lang w:val="en-US" w:eastAsia="fr-FR"/>
        </w:rPr>
      </w:pPr>
      <w:proofErr w:type="gramStart"/>
      <w:r>
        <w:rPr>
          <w:lang w:val="en-US" w:eastAsia="fr-FR"/>
        </w:rPr>
        <w:t>[2</w:t>
      </w:r>
      <w:r w:rsidRPr="002D4B04">
        <w:rPr>
          <w:lang w:val="en-US" w:eastAsia="fr-FR"/>
        </w:rPr>
        <w:t xml:space="preserve">] </w:t>
      </w:r>
      <w:proofErr w:type="spellStart"/>
      <w:r w:rsidRPr="002D4B04">
        <w:rPr>
          <w:lang w:val="en-US" w:eastAsia="fr-FR"/>
        </w:rPr>
        <w:t>Nicolás</w:t>
      </w:r>
      <w:proofErr w:type="spellEnd"/>
      <w:r w:rsidRPr="002D4B04">
        <w:rPr>
          <w:lang w:val="en-US" w:eastAsia="fr-FR"/>
        </w:rPr>
        <w:t xml:space="preserve"> C. Bronfman, Raquel B. Jiménez</w:t>
      </w:r>
      <w:r>
        <w:rPr>
          <w:lang w:val="en-US" w:eastAsia="fr-FR"/>
        </w:rPr>
        <w:t xml:space="preserve">, Pilar C. </w:t>
      </w:r>
      <w:proofErr w:type="spellStart"/>
      <w:r>
        <w:rPr>
          <w:lang w:val="en-US" w:eastAsia="fr-FR"/>
        </w:rPr>
        <w:t>Arévalo</w:t>
      </w:r>
      <w:proofErr w:type="spellEnd"/>
      <w:r>
        <w:rPr>
          <w:lang w:val="en-US" w:eastAsia="fr-FR"/>
        </w:rPr>
        <w:t xml:space="preserve">, and Luis A. </w:t>
      </w:r>
      <w:proofErr w:type="spellStart"/>
      <w:r w:rsidRPr="002D4B04">
        <w:rPr>
          <w:lang w:val="en-US" w:eastAsia="fr-FR"/>
        </w:rPr>
        <w:t>Cifuentes</w:t>
      </w:r>
      <w:proofErr w:type="spellEnd"/>
      <w:r w:rsidRPr="002D4B04">
        <w:rPr>
          <w:lang w:val="en-US" w:eastAsia="fr-FR"/>
        </w:rPr>
        <w:t>.</w:t>
      </w:r>
      <w:proofErr w:type="gramEnd"/>
      <w:r w:rsidRPr="002D4B04">
        <w:rPr>
          <w:lang w:val="en-US" w:eastAsia="fr-FR"/>
        </w:rPr>
        <w:t xml:space="preserve"> </w:t>
      </w:r>
      <w:proofErr w:type="gramStart"/>
      <w:r w:rsidR="009F113C">
        <w:rPr>
          <w:lang w:val="en-US" w:eastAsia="fr-FR"/>
        </w:rPr>
        <w:t xml:space="preserve">(2012). </w:t>
      </w:r>
      <w:r w:rsidRPr="002D4B04">
        <w:rPr>
          <w:lang w:val="en-US" w:eastAsia="fr-FR"/>
        </w:rPr>
        <w:t>Understanding social acceptance of electricity generation</w:t>
      </w:r>
      <w:r>
        <w:rPr>
          <w:lang w:val="en-US" w:eastAsia="fr-FR"/>
        </w:rPr>
        <w:t xml:space="preserve"> </w:t>
      </w:r>
      <w:r w:rsidRPr="002D4B04">
        <w:rPr>
          <w:lang w:val="en-US" w:eastAsia="fr-FR"/>
        </w:rPr>
        <w:t>sources.</w:t>
      </w:r>
      <w:proofErr w:type="gramEnd"/>
      <w:r w:rsidRPr="002D4B04">
        <w:rPr>
          <w:lang w:val="en-US" w:eastAsia="fr-FR"/>
        </w:rPr>
        <w:t xml:space="preserve"> </w:t>
      </w:r>
      <w:r w:rsidR="009F113C" w:rsidRPr="009F113C">
        <w:rPr>
          <w:i/>
          <w:lang w:val="en-US" w:eastAsia="fr-FR"/>
        </w:rPr>
        <w:t>Energy Policy</w:t>
      </w:r>
      <w:r w:rsidR="009F113C">
        <w:rPr>
          <w:lang w:val="en-US" w:eastAsia="fr-FR"/>
        </w:rPr>
        <w:t xml:space="preserve">, </w:t>
      </w:r>
      <w:r w:rsidRPr="002D4B04">
        <w:rPr>
          <w:lang w:val="en-US" w:eastAsia="fr-FR"/>
        </w:rPr>
        <w:t>46:246_252.</w:t>
      </w:r>
    </w:p>
    <w:p w:rsidR="009F4D33" w:rsidRPr="009F4D33" w:rsidRDefault="009F4D33" w:rsidP="005C7C92">
      <w:pPr>
        <w:autoSpaceDE w:val="0"/>
        <w:autoSpaceDN w:val="0"/>
        <w:adjustRightInd w:val="0"/>
        <w:jc w:val="both"/>
        <w:rPr>
          <w:lang w:val="fr-FR" w:eastAsia="fr-FR"/>
        </w:rPr>
      </w:pPr>
      <w:proofErr w:type="gramStart"/>
      <w:r w:rsidRPr="002D4B04">
        <w:rPr>
          <w:lang w:val="en-US" w:eastAsia="fr-FR"/>
        </w:rPr>
        <w:t>[</w:t>
      </w:r>
      <w:r>
        <w:rPr>
          <w:lang w:val="en-US" w:eastAsia="fr-FR"/>
        </w:rPr>
        <w:t>3</w:t>
      </w:r>
      <w:r w:rsidRPr="002D4B04">
        <w:rPr>
          <w:lang w:val="en-US" w:eastAsia="fr-FR"/>
        </w:rPr>
        <w:t xml:space="preserve">] Basil </w:t>
      </w:r>
      <w:proofErr w:type="spellStart"/>
      <w:r w:rsidRPr="002D4B04">
        <w:rPr>
          <w:lang w:val="en-US" w:eastAsia="fr-FR"/>
        </w:rPr>
        <w:t>Amuzu-Sefordzi</w:t>
      </w:r>
      <w:proofErr w:type="spellEnd"/>
      <w:r w:rsidRPr="002D4B04">
        <w:rPr>
          <w:lang w:val="en-US" w:eastAsia="fr-FR"/>
        </w:rPr>
        <w:t xml:space="preserve">, Kirsten </w:t>
      </w:r>
      <w:proofErr w:type="spellStart"/>
      <w:r w:rsidRPr="002D4B04">
        <w:rPr>
          <w:lang w:val="en-US" w:eastAsia="fr-FR"/>
        </w:rPr>
        <w:t>Martinu</w:t>
      </w:r>
      <w:r>
        <w:rPr>
          <w:lang w:val="en-US" w:eastAsia="fr-FR"/>
        </w:rPr>
        <w:t>s</w:t>
      </w:r>
      <w:proofErr w:type="spellEnd"/>
      <w:r>
        <w:rPr>
          <w:lang w:val="en-US" w:eastAsia="fr-FR"/>
        </w:rPr>
        <w:t xml:space="preserve">, Petra </w:t>
      </w:r>
      <w:proofErr w:type="spellStart"/>
      <w:r>
        <w:rPr>
          <w:lang w:val="en-US" w:eastAsia="fr-FR"/>
        </w:rPr>
        <w:t>Tschakert</w:t>
      </w:r>
      <w:proofErr w:type="spellEnd"/>
      <w:r>
        <w:rPr>
          <w:lang w:val="en-US" w:eastAsia="fr-FR"/>
        </w:rPr>
        <w:t xml:space="preserve">, and Raymond </w:t>
      </w:r>
      <w:r w:rsidRPr="002D4B04">
        <w:rPr>
          <w:lang w:val="en-US" w:eastAsia="fr-FR"/>
        </w:rPr>
        <w:t>Wi</w:t>
      </w:r>
      <w:r>
        <w:rPr>
          <w:lang w:val="en-US" w:eastAsia="fr-FR"/>
        </w:rPr>
        <w:t>lls.</w:t>
      </w:r>
      <w:proofErr w:type="gramEnd"/>
      <w:r w:rsidR="009F113C">
        <w:rPr>
          <w:lang w:val="en-US" w:eastAsia="fr-FR"/>
        </w:rPr>
        <w:t xml:space="preserve"> (2018)</w:t>
      </w:r>
      <w:r>
        <w:rPr>
          <w:lang w:val="en-US" w:eastAsia="fr-FR"/>
        </w:rPr>
        <w:t xml:space="preserve"> Disruptive innovations and </w:t>
      </w:r>
      <w:r w:rsidRPr="002D4B04">
        <w:rPr>
          <w:lang w:val="en-US" w:eastAsia="fr-FR"/>
        </w:rPr>
        <w:t>decentralized renewable energy systems</w:t>
      </w:r>
      <w:r>
        <w:rPr>
          <w:lang w:val="en-US" w:eastAsia="fr-FR"/>
        </w:rPr>
        <w:t xml:space="preserve"> </w:t>
      </w:r>
      <w:r w:rsidRPr="002D4B04">
        <w:rPr>
          <w:lang w:val="en-US" w:eastAsia="fr-FR"/>
        </w:rPr>
        <w:t xml:space="preserve">in </w:t>
      </w:r>
      <w:proofErr w:type="spellStart"/>
      <w:proofErr w:type="gramStart"/>
      <w:r w:rsidRPr="002D4B04">
        <w:rPr>
          <w:lang w:val="en-US" w:eastAsia="fr-FR"/>
        </w:rPr>
        <w:t>africa</w:t>
      </w:r>
      <w:proofErr w:type="spellEnd"/>
      <w:proofErr w:type="gramEnd"/>
      <w:r w:rsidRPr="002D4B04">
        <w:rPr>
          <w:lang w:val="en-US" w:eastAsia="fr-FR"/>
        </w:rPr>
        <w:t xml:space="preserve">: A socio-technical review. </w:t>
      </w:r>
      <w:proofErr w:type="gramStart"/>
      <w:r w:rsidR="009F113C" w:rsidRPr="009F113C">
        <w:rPr>
          <w:i/>
          <w:lang w:val="en-US" w:eastAsia="fr-FR"/>
        </w:rPr>
        <w:t>Energy Research &amp; Social Science.</w:t>
      </w:r>
      <w:proofErr w:type="gramEnd"/>
      <w:r w:rsidR="009F113C">
        <w:rPr>
          <w:lang w:val="en-US" w:eastAsia="fr-FR"/>
        </w:rPr>
        <w:t xml:space="preserve"> </w:t>
      </w:r>
      <w:r w:rsidRPr="009F4D33">
        <w:rPr>
          <w:lang w:val="fr-FR" w:eastAsia="fr-FR"/>
        </w:rPr>
        <w:t>46:140_154.</w:t>
      </w:r>
    </w:p>
    <w:p w:rsidR="009F4D33" w:rsidRPr="009F113C" w:rsidRDefault="009F4D33" w:rsidP="005C7C92">
      <w:pPr>
        <w:autoSpaceDE w:val="0"/>
        <w:autoSpaceDN w:val="0"/>
        <w:adjustRightInd w:val="0"/>
        <w:jc w:val="both"/>
        <w:rPr>
          <w:lang w:val="en-US" w:eastAsia="fr-FR"/>
        </w:rPr>
      </w:pPr>
      <w:proofErr w:type="gramStart"/>
      <w:r w:rsidRPr="009F4D33">
        <w:rPr>
          <w:lang w:val="en-US" w:eastAsia="fr-FR"/>
        </w:rPr>
        <w:t xml:space="preserve">[4] Christophe </w:t>
      </w:r>
      <w:proofErr w:type="spellStart"/>
      <w:r w:rsidRPr="009F4D33">
        <w:rPr>
          <w:lang w:val="en-US" w:eastAsia="fr-FR"/>
        </w:rPr>
        <w:t>Beaurain</w:t>
      </w:r>
      <w:proofErr w:type="spellEnd"/>
      <w:r w:rsidRPr="009F4D33">
        <w:rPr>
          <w:lang w:val="en-US" w:eastAsia="fr-FR"/>
        </w:rPr>
        <w:t xml:space="preserve"> and </w:t>
      </w:r>
      <w:proofErr w:type="spellStart"/>
      <w:r w:rsidRPr="009F4D33">
        <w:rPr>
          <w:lang w:val="en-US" w:eastAsia="fr-FR"/>
        </w:rPr>
        <w:t>Mahugnon</w:t>
      </w:r>
      <w:proofErr w:type="spellEnd"/>
      <w:r w:rsidRPr="009F4D33">
        <w:rPr>
          <w:lang w:val="en-US" w:eastAsia="fr-FR"/>
        </w:rPr>
        <w:t xml:space="preserve"> </w:t>
      </w:r>
      <w:proofErr w:type="spellStart"/>
      <w:r w:rsidRPr="009F4D33">
        <w:rPr>
          <w:lang w:val="en-US" w:eastAsia="fr-FR"/>
        </w:rPr>
        <w:t>Bérenger</w:t>
      </w:r>
      <w:proofErr w:type="spellEnd"/>
      <w:r w:rsidRPr="009F4D33">
        <w:rPr>
          <w:lang w:val="en-US" w:eastAsia="fr-FR"/>
        </w:rPr>
        <w:t xml:space="preserve"> </w:t>
      </w:r>
      <w:proofErr w:type="spellStart"/>
      <w:r w:rsidRPr="009F4D33">
        <w:rPr>
          <w:lang w:val="en-US" w:eastAsia="fr-FR"/>
        </w:rPr>
        <w:t>Amoussou</w:t>
      </w:r>
      <w:proofErr w:type="spellEnd"/>
      <w:r w:rsidRPr="009F4D33">
        <w:rPr>
          <w:lang w:val="en-US" w:eastAsia="fr-FR"/>
        </w:rPr>
        <w:t>.</w:t>
      </w:r>
      <w:proofErr w:type="gramEnd"/>
      <w:r w:rsidRPr="009F4D33">
        <w:rPr>
          <w:lang w:val="en-US" w:eastAsia="fr-FR"/>
        </w:rPr>
        <w:t xml:space="preserve"> </w:t>
      </w:r>
      <w:r w:rsidR="009F113C" w:rsidRPr="009F113C">
        <w:rPr>
          <w:lang w:val="fr-FR" w:eastAsia="fr-FR"/>
        </w:rPr>
        <w:t xml:space="preserve">(2016). </w:t>
      </w:r>
      <w:r>
        <w:rPr>
          <w:lang w:val="fr-FR" w:eastAsia="fr-FR"/>
        </w:rPr>
        <w:t xml:space="preserve">Les enjeux du </w:t>
      </w:r>
      <w:r w:rsidRPr="002D4B04">
        <w:rPr>
          <w:lang w:val="fr-FR" w:eastAsia="fr-FR"/>
        </w:rPr>
        <w:t>dévelo</w:t>
      </w:r>
      <w:r>
        <w:rPr>
          <w:lang w:val="fr-FR" w:eastAsia="fr-FR"/>
        </w:rPr>
        <w:t xml:space="preserve">ppement de l'énergie solaire au bénin. </w:t>
      </w:r>
      <w:proofErr w:type="gramStart"/>
      <w:r>
        <w:rPr>
          <w:lang w:val="fr-FR" w:eastAsia="fr-FR"/>
        </w:rPr>
        <w:t>quelques</w:t>
      </w:r>
      <w:proofErr w:type="gramEnd"/>
      <w:r>
        <w:rPr>
          <w:lang w:val="fr-FR" w:eastAsia="fr-FR"/>
        </w:rPr>
        <w:t xml:space="preserve"> pistes de réfl</w:t>
      </w:r>
      <w:r w:rsidRPr="002D4B04">
        <w:rPr>
          <w:lang w:val="fr-FR" w:eastAsia="fr-FR"/>
        </w:rPr>
        <w:t>exion</w:t>
      </w:r>
      <w:r>
        <w:rPr>
          <w:lang w:val="fr-FR" w:eastAsia="fr-FR"/>
        </w:rPr>
        <w:t xml:space="preserve"> </w:t>
      </w:r>
      <w:r w:rsidRPr="002D4B04">
        <w:rPr>
          <w:lang w:val="fr-FR" w:eastAsia="fr-FR"/>
        </w:rPr>
        <w:t xml:space="preserve">pour une approche territoriale. </w:t>
      </w:r>
      <w:proofErr w:type="spellStart"/>
      <w:r w:rsidR="009F113C" w:rsidRPr="009F113C">
        <w:rPr>
          <w:i/>
          <w:lang w:val="en-US" w:eastAsia="fr-FR"/>
        </w:rPr>
        <w:t>Mondes</w:t>
      </w:r>
      <w:proofErr w:type="spellEnd"/>
      <w:r w:rsidR="009F113C" w:rsidRPr="009F113C">
        <w:rPr>
          <w:i/>
          <w:lang w:val="en-US" w:eastAsia="fr-FR"/>
        </w:rPr>
        <w:t xml:space="preserve"> </w:t>
      </w:r>
      <w:proofErr w:type="spellStart"/>
      <w:r w:rsidR="009F113C" w:rsidRPr="009F113C">
        <w:rPr>
          <w:i/>
          <w:lang w:val="en-US" w:eastAsia="fr-FR"/>
        </w:rPr>
        <w:t>en</w:t>
      </w:r>
      <w:proofErr w:type="spellEnd"/>
      <w:r w:rsidR="009F113C" w:rsidRPr="009F113C">
        <w:rPr>
          <w:i/>
          <w:lang w:val="en-US" w:eastAsia="fr-FR"/>
        </w:rPr>
        <w:t xml:space="preserve"> </w:t>
      </w:r>
      <w:proofErr w:type="spellStart"/>
      <w:r w:rsidR="009F113C" w:rsidRPr="009F113C">
        <w:rPr>
          <w:i/>
          <w:lang w:val="en-US" w:eastAsia="fr-FR"/>
        </w:rPr>
        <w:t>développement</w:t>
      </w:r>
      <w:proofErr w:type="spellEnd"/>
      <w:r w:rsidR="009F113C" w:rsidRPr="009F113C">
        <w:rPr>
          <w:lang w:val="en-US" w:eastAsia="fr-FR"/>
        </w:rPr>
        <w:t>, N°</w:t>
      </w:r>
      <w:r w:rsidRPr="009F113C">
        <w:rPr>
          <w:lang w:val="en-US" w:eastAsia="fr-FR"/>
        </w:rPr>
        <w:t>176(4):59.</w:t>
      </w:r>
    </w:p>
    <w:p w:rsidR="009F4D33" w:rsidRPr="002D4B04" w:rsidRDefault="009F4D33" w:rsidP="005C7C92">
      <w:pPr>
        <w:autoSpaceDE w:val="0"/>
        <w:autoSpaceDN w:val="0"/>
        <w:adjustRightInd w:val="0"/>
        <w:jc w:val="both"/>
        <w:rPr>
          <w:lang w:val="en-US" w:eastAsia="fr-FR"/>
        </w:rPr>
      </w:pPr>
      <w:r w:rsidRPr="009F113C">
        <w:rPr>
          <w:lang w:val="en-US" w:eastAsia="fr-FR"/>
        </w:rPr>
        <w:t xml:space="preserve">[5] Maria </w:t>
      </w:r>
      <w:proofErr w:type="spellStart"/>
      <w:r w:rsidRPr="009F113C">
        <w:rPr>
          <w:lang w:val="en-US" w:eastAsia="fr-FR"/>
        </w:rPr>
        <w:t>Sharmina</w:t>
      </w:r>
      <w:proofErr w:type="spellEnd"/>
      <w:r w:rsidRPr="009F113C">
        <w:rPr>
          <w:lang w:val="en-US" w:eastAsia="fr-FR"/>
        </w:rPr>
        <w:t>.</w:t>
      </w:r>
      <w:r w:rsidR="009F113C" w:rsidRPr="009F113C">
        <w:rPr>
          <w:lang w:val="en-US" w:eastAsia="fr-FR"/>
        </w:rPr>
        <w:t xml:space="preserve"> (2017).</w:t>
      </w:r>
      <w:r w:rsidRPr="009F113C">
        <w:rPr>
          <w:lang w:val="en-US" w:eastAsia="fr-FR"/>
        </w:rPr>
        <w:t xml:space="preserve"> </w:t>
      </w:r>
      <w:r w:rsidRPr="002D4B04">
        <w:rPr>
          <w:lang w:val="en-US" w:eastAsia="fr-FR"/>
        </w:rPr>
        <w:t xml:space="preserve">Low-carbon scenarios for </w:t>
      </w:r>
      <w:proofErr w:type="spellStart"/>
      <w:proofErr w:type="gramStart"/>
      <w:r w:rsidRPr="002D4B04">
        <w:rPr>
          <w:lang w:val="en-US" w:eastAsia="fr-FR"/>
        </w:rPr>
        <w:t>russia's</w:t>
      </w:r>
      <w:proofErr w:type="spellEnd"/>
      <w:proofErr w:type="gramEnd"/>
      <w:r w:rsidRPr="002D4B04">
        <w:rPr>
          <w:lang w:val="en-US" w:eastAsia="fr-FR"/>
        </w:rPr>
        <w:t xml:space="preserve"> energy system: A</w:t>
      </w:r>
      <w:r>
        <w:rPr>
          <w:lang w:val="en-US" w:eastAsia="fr-FR"/>
        </w:rPr>
        <w:t xml:space="preserve"> </w:t>
      </w:r>
      <w:r w:rsidRPr="002D4B04">
        <w:rPr>
          <w:lang w:val="en-US" w:eastAsia="fr-FR"/>
        </w:rPr>
        <w:t>part</w:t>
      </w:r>
      <w:r>
        <w:rPr>
          <w:lang w:val="en-US" w:eastAsia="fr-FR"/>
        </w:rPr>
        <w:t xml:space="preserve">icipative </w:t>
      </w:r>
      <w:proofErr w:type="spellStart"/>
      <w:r>
        <w:rPr>
          <w:lang w:val="en-US" w:eastAsia="fr-FR"/>
        </w:rPr>
        <w:t>backcasting</w:t>
      </w:r>
      <w:proofErr w:type="spellEnd"/>
      <w:r>
        <w:rPr>
          <w:lang w:val="en-US" w:eastAsia="fr-FR"/>
        </w:rPr>
        <w:t xml:space="preserve"> approach. </w:t>
      </w:r>
      <w:proofErr w:type="gramStart"/>
      <w:r w:rsidR="009F113C" w:rsidRPr="009F113C">
        <w:rPr>
          <w:i/>
          <w:lang w:val="en-US" w:eastAsia="fr-FR"/>
        </w:rPr>
        <w:t>Energy Policy</w:t>
      </w:r>
      <w:r w:rsidR="009F113C">
        <w:rPr>
          <w:lang w:val="en-US" w:eastAsia="fr-FR"/>
        </w:rPr>
        <w:t>.</w:t>
      </w:r>
      <w:proofErr w:type="gramEnd"/>
      <w:r w:rsidR="009F113C">
        <w:rPr>
          <w:lang w:val="en-US" w:eastAsia="fr-FR"/>
        </w:rPr>
        <w:t xml:space="preserve"> </w:t>
      </w:r>
      <w:r w:rsidRPr="002D4B04">
        <w:rPr>
          <w:lang w:val="en-US" w:eastAsia="fr-FR"/>
        </w:rPr>
        <w:t>104:303_315.</w:t>
      </w:r>
    </w:p>
    <w:p w:rsidR="009F4D33" w:rsidRPr="002D4B04" w:rsidRDefault="009F4D33" w:rsidP="005C7C92">
      <w:pPr>
        <w:autoSpaceDE w:val="0"/>
        <w:autoSpaceDN w:val="0"/>
        <w:adjustRightInd w:val="0"/>
        <w:jc w:val="both"/>
        <w:rPr>
          <w:lang w:val="en-US" w:eastAsia="fr-FR"/>
        </w:rPr>
      </w:pPr>
      <w:r>
        <w:rPr>
          <w:lang w:val="en-US" w:eastAsia="fr-FR"/>
        </w:rPr>
        <w:t>[6</w:t>
      </w:r>
      <w:r w:rsidRPr="002D4B04">
        <w:rPr>
          <w:lang w:val="en-US" w:eastAsia="fr-FR"/>
        </w:rPr>
        <w:t xml:space="preserve">] Emma Wilson. </w:t>
      </w:r>
      <w:r w:rsidR="009F113C">
        <w:rPr>
          <w:lang w:val="en-US" w:eastAsia="fr-FR"/>
        </w:rPr>
        <w:t>(2016).</w:t>
      </w:r>
      <w:r w:rsidRPr="002D4B04">
        <w:rPr>
          <w:lang w:val="en-US" w:eastAsia="fr-FR"/>
        </w:rPr>
        <w:t xml:space="preserve">What is the social </w:t>
      </w:r>
      <w:proofErr w:type="spellStart"/>
      <w:r w:rsidRPr="002D4B04">
        <w:rPr>
          <w:lang w:val="en-US" w:eastAsia="fr-FR"/>
        </w:rPr>
        <w:t>licenc</w:t>
      </w:r>
      <w:r>
        <w:rPr>
          <w:lang w:val="en-US" w:eastAsia="fr-FR"/>
        </w:rPr>
        <w:t>e</w:t>
      </w:r>
      <w:proofErr w:type="spellEnd"/>
      <w:r>
        <w:rPr>
          <w:lang w:val="en-US" w:eastAsia="fr-FR"/>
        </w:rPr>
        <w:t xml:space="preserve"> to operate? </w:t>
      </w:r>
      <w:proofErr w:type="gramStart"/>
      <w:r>
        <w:rPr>
          <w:lang w:val="en-US" w:eastAsia="fr-FR"/>
        </w:rPr>
        <w:t>local</w:t>
      </w:r>
      <w:proofErr w:type="gramEnd"/>
      <w:r>
        <w:rPr>
          <w:lang w:val="en-US" w:eastAsia="fr-FR"/>
        </w:rPr>
        <w:t xml:space="preserve"> perceptions </w:t>
      </w:r>
      <w:r w:rsidRPr="002D4B04">
        <w:rPr>
          <w:lang w:val="en-US" w:eastAsia="fr-FR"/>
        </w:rPr>
        <w:t xml:space="preserve">of oil and gas projects in </w:t>
      </w:r>
      <w:proofErr w:type="spellStart"/>
      <w:r w:rsidRPr="002D4B04">
        <w:rPr>
          <w:lang w:val="en-US" w:eastAsia="fr-FR"/>
        </w:rPr>
        <w:t>russia's</w:t>
      </w:r>
      <w:proofErr w:type="spellEnd"/>
      <w:r w:rsidRPr="002D4B04">
        <w:rPr>
          <w:lang w:val="en-US" w:eastAsia="fr-FR"/>
        </w:rPr>
        <w:t xml:space="preserve"> </w:t>
      </w:r>
      <w:proofErr w:type="spellStart"/>
      <w:r w:rsidRPr="002D4B04">
        <w:rPr>
          <w:lang w:val="en-US" w:eastAsia="fr-FR"/>
        </w:rPr>
        <w:t>komi</w:t>
      </w:r>
      <w:proofErr w:type="spellEnd"/>
      <w:r w:rsidRPr="002D4B04">
        <w:rPr>
          <w:lang w:val="en-US" w:eastAsia="fr-FR"/>
        </w:rPr>
        <w:t xml:space="preserve"> republic and </w:t>
      </w:r>
      <w:proofErr w:type="spellStart"/>
      <w:r w:rsidRPr="002D4B04">
        <w:rPr>
          <w:lang w:val="en-US" w:eastAsia="fr-FR"/>
        </w:rPr>
        <w:t>sakhalin</w:t>
      </w:r>
      <w:proofErr w:type="spellEnd"/>
      <w:r w:rsidRPr="002D4B04">
        <w:rPr>
          <w:lang w:val="en-US" w:eastAsia="fr-FR"/>
        </w:rPr>
        <w:t xml:space="preserve"> island.</w:t>
      </w:r>
      <w:r w:rsidR="009F113C">
        <w:rPr>
          <w:lang w:val="en-US" w:eastAsia="fr-FR"/>
        </w:rPr>
        <w:t xml:space="preserve"> </w:t>
      </w:r>
      <w:proofErr w:type="gramStart"/>
      <w:r w:rsidR="009F113C" w:rsidRPr="009F113C">
        <w:rPr>
          <w:i/>
          <w:lang w:val="en-US" w:eastAsia="fr-FR"/>
        </w:rPr>
        <w:t>The Extractive Industries and Society</w:t>
      </w:r>
      <w:r w:rsidR="009F113C">
        <w:rPr>
          <w:lang w:val="en-US" w:eastAsia="fr-FR"/>
        </w:rPr>
        <w:t>.</w:t>
      </w:r>
      <w:proofErr w:type="gramEnd"/>
      <w:r w:rsidR="009F113C">
        <w:rPr>
          <w:lang w:val="en-US" w:eastAsia="fr-FR"/>
        </w:rPr>
        <w:t xml:space="preserve"> </w:t>
      </w:r>
      <w:r>
        <w:rPr>
          <w:lang w:val="en-US" w:eastAsia="fr-FR"/>
        </w:rPr>
        <w:t xml:space="preserve"> </w:t>
      </w:r>
      <w:r w:rsidRPr="002D4B04">
        <w:rPr>
          <w:lang w:val="en-US" w:eastAsia="fr-FR"/>
        </w:rPr>
        <w:t>3(1):73_81.</w:t>
      </w:r>
    </w:p>
    <w:p w:rsidR="00DC69F1" w:rsidRDefault="009F4D33" w:rsidP="005C7C92">
      <w:pPr>
        <w:autoSpaceDE w:val="0"/>
        <w:autoSpaceDN w:val="0"/>
        <w:adjustRightInd w:val="0"/>
        <w:jc w:val="both"/>
        <w:rPr>
          <w:lang w:val="en-US" w:eastAsia="fr-FR"/>
        </w:rPr>
      </w:pPr>
      <w:r>
        <w:rPr>
          <w:lang w:val="en-US" w:eastAsia="fr-FR"/>
        </w:rPr>
        <w:t>[</w:t>
      </w:r>
      <w:r w:rsidR="00367F19">
        <w:rPr>
          <w:lang w:val="en-US" w:eastAsia="fr-FR"/>
        </w:rPr>
        <w:t>7</w:t>
      </w:r>
      <w:r>
        <w:rPr>
          <w:lang w:val="en-US" w:eastAsia="fr-FR"/>
        </w:rPr>
        <w:t xml:space="preserve">] </w:t>
      </w:r>
      <w:proofErr w:type="spellStart"/>
      <w:r w:rsidR="00985B29" w:rsidRPr="00985B29">
        <w:rPr>
          <w:lang w:val="en-US" w:eastAsia="fr-FR"/>
        </w:rPr>
        <w:t>Wüstenhagen</w:t>
      </w:r>
      <w:proofErr w:type="spellEnd"/>
      <w:r w:rsidR="0059065A" w:rsidRPr="0059065A">
        <w:rPr>
          <w:lang w:val="en-US" w:eastAsia="fr-FR"/>
        </w:rPr>
        <w:t xml:space="preserve"> </w:t>
      </w:r>
      <w:r w:rsidR="0059065A" w:rsidRPr="00985B29">
        <w:rPr>
          <w:lang w:val="en-US" w:eastAsia="fr-FR"/>
        </w:rPr>
        <w:t>Rolf</w:t>
      </w:r>
      <w:r w:rsidR="00985B29" w:rsidRPr="00985B29">
        <w:rPr>
          <w:lang w:val="en-US" w:eastAsia="fr-FR"/>
        </w:rPr>
        <w:t xml:space="preserve">, </w:t>
      </w:r>
      <w:proofErr w:type="spellStart"/>
      <w:r w:rsidR="00985B29" w:rsidRPr="00985B29">
        <w:rPr>
          <w:lang w:val="en-US" w:eastAsia="fr-FR"/>
        </w:rPr>
        <w:t>Wolsink</w:t>
      </w:r>
      <w:proofErr w:type="spellEnd"/>
      <w:r w:rsidR="0059065A" w:rsidRPr="0059065A">
        <w:rPr>
          <w:lang w:val="en-US" w:eastAsia="fr-FR"/>
        </w:rPr>
        <w:t xml:space="preserve"> </w:t>
      </w:r>
      <w:r w:rsidR="0059065A" w:rsidRPr="00985B29">
        <w:rPr>
          <w:lang w:val="en-US" w:eastAsia="fr-FR"/>
        </w:rPr>
        <w:t>Maarten</w:t>
      </w:r>
      <w:r w:rsidR="00985B29" w:rsidRPr="00985B29">
        <w:rPr>
          <w:lang w:val="en-US" w:eastAsia="fr-FR"/>
        </w:rPr>
        <w:t xml:space="preserve">, and </w:t>
      </w:r>
      <w:proofErr w:type="spellStart"/>
      <w:r w:rsidR="00985B29" w:rsidRPr="00985B29">
        <w:rPr>
          <w:lang w:val="en-US" w:eastAsia="fr-FR"/>
        </w:rPr>
        <w:t>Bürer</w:t>
      </w:r>
      <w:proofErr w:type="spellEnd"/>
      <w:r w:rsidR="0059065A" w:rsidRPr="0059065A">
        <w:rPr>
          <w:lang w:val="en-US" w:eastAsia="fr-FR"/>
        </w:rPr>
        <w:t xml:space="preserve"> </w:t>
      </w:r>
      <w:r w:rsidR="0059065A" w:rsidRPr="00985B29">
        <w:rPr>
          <w:lang w:val="en-US" w:eastAsia="fr-FR"/>
        </w:rPr>
        <w:t>Mary Jean</w:t>
      </w:r>
      <w:r w:rsidR="00985B29" w:rsidRPr="00985B29">
        <w:rPr>
          <w:lang w:val="en-US" w:eastAsia="fr-FR"/>
        </w:rPr>
        <w:t xml:space="preserve">. </w:t>
      </w:r>
      <w:r w:rsidR="0059065A">
        <w:rPr>
          <w:lang w:val="en-US" w:eastAsia="fr-FR"/>
        </w:rPr>
        <w:t xml:space="preserve">(2007). </w:t>
      </w:r>
      <w:r w:rsidR="00985B29" w:rsidRPr="00985B29">
        <w:rPr>
          <w:lang w:val="en-US" w:eastAsia="fr-FR"/>
        </w:rPr>
        <w:t>Social</w:t>
      </w:r>
      <w:r w:rsidR="0059065A">
        <w:rPr>
          <w:lang w:val="en-US" w:eastAsia="fr-FR"/>
        </w:rPr>
        <w:t xml:space="preserve"> </w:t>
      </w:r>
      <w:r w:rsidR="00985B29" w:rsidRPr="00985B29">
        <w:rPr>
          <w:lang w:val="en-US" w:eastAsia="fr-FR"/>
        </w:rPr>
        <w:t>acceptance of renewable energy innovation: An introduction to the concept.</w:t>
      </w:r>
      <w:r w:rsidR="0059065A">
        <w:rPr>
          <w:lang w:val="en-US" w:eastAsia="fr-FR"/>
        </w:rPr>
        <w:t xml:space="preserve"> </w:t>
      </w:r>
      <w:r w:rsidR="0059065A" w:rsidRPr="0059065A">
        <w:rPr>
          <w:i/>
          <w:lang w:val="en-US" w:eastAsia="fr-FR"/>
        </w:rPr>
        <w:t>Energy Policy</w:t>
      </w:r>
      <w:r w:rsidR="0059065A">
        <w:rPr>
          <w:lang w:val="en-US" w:eastAsia="fr-FR"/>
        </w:rPr>
        <w:t xml:space="preserve">, </w:t>
      </w:r>
      <w:r w:rsidR="00985B29" w:rsidRPr="0059065A">
        <w:rPr>
          <w:lang w:val="en-US" w:eastAsia="fr-FR"/>
        </w:rPr>
        <w:t>35(5):2683_2691.</w:t>
      </w:r>
    </w:p>
    <w:p w:rsidR="00564B65" w:rsidRPr="00564B65" w:rsidRDefault="00367F19" w:rsidP="005C7C92">
      <w:pPr>
        <w:autoSpaceDE w:val="0"/>
        <w:autoSpaceDN w:val="0"/>
        <w:adjustRightInd w:val="0"/>
        <w:jc w:val="both"/>
        <w:rPr>
          <w:lang w:val="en-US" w:eastAsia="fr-FR"/>
        </w:rPr>
      </w:pPr>
      <w:r>
        <w:rPr>
          <w:lang w:val="en-US" w:eastAsia="fr-FR"/>
        </w:rPr>
        <w:t>[8</w:t>
      </w:r>
      <w:r w:rsidRPr="002D4B04">
        <w:rPr>
          <w:lang w:val="en-US" w:eastAsia="fr-FR"/>
        </w:rPr>
        <w:t xml:space="preserve">] </w:t>
      </w:r>
      <w:proofErr w:type="spellStart"/>
      <w:r w:rsidRPr="002D4B04">
        <w:rPr>
          <w:lang w:val="en-US" w:eastAsia="fr-FR"/>
        </w:rPr>
        <w:t>Younghwan</w:t>
      </w:r>
      <w:proofErr w:type="spellEnd"/>
      <w:r w:rsidRPr="002D4B04">
        <w:rPr>
          <w:lang w:val="en-US" w:eastAsia="fr-FR"/>
        </w:rPr>
        <w:t xml:space="preserve"> Kim</w:t>
      </w:r>
      <w:r>
        <w:rPr>
          <w:lang w:val="en-US" w:eastAsia="fr-FR"/>
        </w:rPr>
        <w:t xml:space="preserve">, </w:t>
      </w:r>
      <w:proofErr w:type="spellStart"/>
      <w:r>
        <w:rPr>
          <w:lang w:val="en-US" w:eastAsia="fr-FR"/>
        </w:rPr>
        <w:t>Minki</w:t>
      </w:r>
      <w:proofErr w:type="spellEnd"/>
      <w:r>
        <w:rPr>
          <w:lang w:val="en-US" w:eastAsia="fr-FR"/>
        </w:rPr>
        <w:t xml:space="preserve"> Kim, and </w:t>
      </w:r>
      <w:proofErr w:type="spellStart"/>
      <w:r>
        <w:rPr>
          <w:lang w:val="en-US" w:eastAsia="fr-FR"/>
        </w:rPr>
        <w:t>Wonjoon</w:t>
      </w:r>
      <w:proofErr w:type="spellEnd"/>
      <w:r>
        <w:rPr>
          <w:lang w:val="en-US" w:eastAsia="fr-FR"/>
        </w:rPr>
        <w:t xml:space="preserve"> Kim. </w:t>
      </w:r>
      <w:r w:rsidR="009F113C">
        <w:rPr>
          <w:lang w:val="en-US" w:eastAsia="fr-FR"/>
        </w:rPr>
        <w:t xml:space="preserve">(2013). </w:t>
      </w:r>
      <w:r>
        <w:rPr>
          <w:lang w:val="en-US" w:eastAsia="fr-FR"/>
        </w:rPr>
        <w:t>Eff</w:t>
      </w:r>
      <w:r w:rsidRPr="002D4B04">
        <w:rPr>
          <w:lang w:val="en-US" w:eastAsia="fr-FR"/>
        </w:rPr>
        <w:t>ect of the</w:t>
      </w:r>
      <w:r>
        <w:rPr>
          <w:lang w:val="en-US" w:eastAsia="fr-FR"/>
        </w:rPr>
        <w:t xml:space="preserve"> </w:t>
      </w:r>
      <w:proofErr w:type="spellStart"/>
      <w:proofErr w:type="gramStart"/>
      <w:r w:rsidRPr="002D4B04">
        <w:rPr>
          <w:lang w:val="en-US" w:eastAsia="fr-FR"/>
        </w:rPr>
        <w:t>fukushima</w:t>
      </w:r>
      <w:proofErr w:type="spellEnd"/>
      <w:proofErr w:type="gramEnd"/>
      <w:r w:rsidRPr="002D4B04">
        <w:rPr>
          <w:lang w:val="en-US" w:eastAsia="fr-FR"/>
        </w:rPr>
        <w:t xml:space="preserve"> nuclear disaster on global public acceptance of nuclear energy.</w:t>
      </w:r>
      <w:r w:rsidR="009F113C">
        <w:rPr>
          <w:lang w:val="en-US" w:eastAsia="fr-FR"/>
        </w:rPr>
        <w:t xml:space="preserve"> </w:t>
      </w:r>
      <w:proofErr w:type="gramStart"/>
      <w:r w:rsidR="009F113C" w:rsidRPr="009F113C">
        <w:rPr>
          <w:i/>
          <w:lang w:val="en-US" w:eastAsia="fr-FR"/>
        </w:rPr>
        <w:t>Energy Policy</w:t>
      </w:r>
      <w:r w:rsidR="009F113C">
        <w:rPr>
          <w:lang w:val="en-US" w:eastAsia="fr-FR"/>
        </w:rPr>
        <w:t>.</w:t>
      </w:r>
      <w:proofErr w:type="gramEnd"/>
      <w:r w:rsidR="009F113C">
        <w:rPr>
          <w:lang w:val="en-US" w:eastAsia="fr-FR"/>
        </w:rPr>
        <w:t xml:space="preserve"> </w:t>
      </w:r>
      <w:r w:rsidRPr="002D4B04">
        <w:rPr>
          <w:lang w:val="en-US" w:eastAsia="fr-FR"/>
        </w:rPr>
        <w:t>61:822_828.</w:t>
      </w:r>
    </w:p>
    <w:sectPr w:rsidR="00564B65" w:rsidRPr="00564B65" w:rsidSect="00FC73E0">
      <w:headerReference w:type="first" r:id="rId8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2B4" w:rsidRDefault="005102B4">
      <w:r>
        <w:separator/>
      </w:r>
    </w:p>
  </w:endnote>
  <w:endnote w:type="continuationSeparator" w:id="0">
    <w:p w:rsidR="005102B4" w:rsidRDefault="0051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2B4" w:rsidRDefault="005102B4">
      <w:r>
        <w:separator/>
      </w:r>
    </w:p>
  </w:footnote>
  <w:footnote w:type="continuationSeparator" w:id="0">
    <w:p w:rsidR="005102B4" w:rsidRDefault="00510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12" w:rsidRDefault="005A5112" w:rsidP="00DC69F1">
    <w:pPr>
      <w:pStyle w:val="En-tte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2D63ED5"/>
    <w:multiLevelType w:val="hybridMultilevel"/>
    <w:tmpl w:val="6B46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6204CC"/>
    <w:multiLevelType w:val="hybridMultilevel"/>
    <w:tmpl w:val="5B88F87E"/>
    <w:lvl w:ilvl="0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EAA7558"/>
    <w:multiLevelType w:val="hybridMultilevel"/>
    <w:tmpl w:val="EE18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B81A2E"/>
    <w:multiLevelType w:val="hybridMultilevel"/>
    <w:tmpl w:val="60367C9A"/>
    <w:lvl w:ilvl="0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2C5EE1"/>
    <w:multiLevelType w:val="hybridMultilevel"/>
    <w:tmpl w:val="323EEB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A25F6"/>
    <w:multiLevelType w:val="hybridMultilevel"/>
    <w:tmpl w:val="E99808A0"/>
    <w:lvl w:ilvl="0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043D77"/>
    <w:multiLevelType w:val="hybridMultilevel"/>
    <w:tmpl w:val="98A8DBDA"/>
    <w:lvl w:ilvl="0" w:tplc="BF28F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07471"/>
    <w:multiLevelType w:val="hybridMultilevel"/>
    <w:tmpl w:val="D2EC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484757"/>
    <w:multiLevelType w:val="hybridMultilevel"/>
    <w:tmpl w:val="2536FB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3EC7B76"/>
    <w:multiLevelType w:val="hybridMultilevel"/>
    <w:tmpl w:val="3C0E52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19490F"/>
    <w:multiLevelType w:val="hybridMultilevel"/>
    <w:tmpl w:val="1E7829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B46739A"/>
    <w:multiLevelType w:val="hybridMultilevel"/>
    <w:tmpl w:val="0F163B66"/>
    <w:lvl w:ilvl="0" w:tplc="88443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F4106"/>
    <w:multiLevelType w:val="hybridMultilevel"/>
    <w:tmpl w:val="AA2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733CD3"/>
    <w:multiLevelType w:val="hybridMultilevel"/>
    <w:tmpl w:val="4600ED90"/>
    <w:lvl w:ilvl="0" w:tplc="46E88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0">
    <w:nsid w:val="5A5B25FE"/>
    <w:multiLevelType w:val="hybridMultilevel"/>
    <w:tmpl w:val="65F2882E"/>
    <w:lvl w:ilvl="0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60E750A6"/>
    <w:multiLevelType w:val="hybridMultilevel"/>
    <w:tmpl w:val="F6BAC8B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63A74126"/>
    <w:multiLevelType w:val="hybridMultilevel"/>
    <w:tmpl w:val="2CB4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4">
    <w:nsid w:val="67382F7B"/>
    <w:multiLevelType w:val="hybridMultilevel"/>
    <w:tmpl w:val="9C8414A0"/>
    <w:lvl w:ilvl="0" w:tplc="BF28F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84080A"/>
    <w:multiLevelType w:val="hybridMultilevel"/>
    <w:tmpl w:val="5436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BB7FAC"/>
    <w:multiLevelType w:val="hybridMultilevel"/>
    <w:tmpl w:val="945E665A"/>
    <w:lvl w:ilvl="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579615C"/>
    <w:multiLevelType w:val="hybridMultilevel"/>
    <w:tmpl w:val="B62C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3"/>
  </w:num>
  <w:num w:numId="3">
    <w:abstractNumId w:val="19"/>
  </w:num>
  <w:num w:numId="4">
    <w:abstractNumId w:val="2"/>
  </w:num>
  <w:num w:numId="5">
    <w:abstractNumId w:val="0"/>
  </w:num>
  <w:num w:numId="6">
    <w:abstractNumId w:val="28"/>
  </w:num>
  <w:num w:numId="7">
    <w:abstractNumId w:val="4"/>
  </w:num>
  <w:num w:numId="8">
    <w:abstractNumId w:val="14"/>
  </w:num>
  <w:num w:numId="9">
    <w:abstractNumId w:val="13"/>
  </w:num>
  <w:num w:numId="10">
    <w:abstractNumId w:val="25"/>
  </w:num>
  <w:num w:numId="11">
    <w:abstractNumId w:val="15"/>
  </w:num>
  <w:num w:numId="12">
    <w:abstractNumId w:val="7"/>
  </w:num>
  <w:num w:numId="13">
    <w:abstractNumId w:val="12"/>
  </w:num>
  <w:num w:numId="14">
    <w:abstractNumId w:val="22"/>
  </w:num>
  <w:num w:numId="15">
    <w:abstractNumId w:val="27"/>
  </w:num>
  <w:num w:numId="16">
    <w:abstractNumId w:val="8"/>
  </w:num>
  <w:num w:numId="17">
    <w:abstractNumId w:val="9"/>
  </w:num>
  <w:num w:numId="18">
    <w:abstractNumId w:val="3"/>
  </w:num>
  <w:num w:numId="19">
    <w:abstractNumId w:val="17"/>
  </w:num>
  <w:num w:numId="20">
    <w:abstractNumId w:val="10"/>
  </w:num>
  <w:num w:numId="21">
    <w:abstractNumId w:val="6"/>
  </w:num>
  <w:num w:numId="22">
    <w:abstractNumId w:val="20"/>
  </w:num>
  <w:num w:numId="23">
    <w:abstractNumId w:val="21"/>
  </w:num>
  <w:num w:numId="24">
    <w:abstractNumId w:val="26"/>
  </w:num>
  <w:num w:numId="25">
    <w:abstractNumId w:val="5"/>
  </w:num>
  <w:num w:numId="26">
    <w:abstractNumId w:val="18"/>
  </w:num>
  <w:num w:numId="27">
    <w:abstractNumId w:val="24"/>
  </w:num>
  <w:num w:numId="28">
    <w:abstractNumId w:val="1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DE"/>
    <w:rsid w:val="00037777"/>
    <w:rsid w:val="0009354C"/>
    <w:rsid w:val="000963DA"/>
    <w:rsid w:val="001C5FA7"/>
    <w:rsid w:val="001D383F"/>
    <w:rsid w:val="001E7580"/>
    <w:rsid w:val="001F029D"/>
    <w:rsid w:val="00265FF6"/>
    <w:rsid w:val="00340C3E"/>
    <w:rsid w:val="00367F19"/>
    <w:rsid w:val="003E410B"/>
    <w:rsid w:val="0044745C"/>
    <w:rsid w:val="0047543A"/>
    <w:rsid w:val="004A37A9"/>
    <w:rsid w:val="004A675F"/>
    <w:rsid w:val="004C048E"/>
    <w:rsid w:val="004C47BE"/>
    <w:rsid w:val="005102B4"/>
    <w:rsid w:val="00526ACB"/>
    <w:rsid w:val="00564B65"/>
    <w:rsid w:val="0059065A"/>
    <w:rsid w:val="005A5112"/>
    <w:rsid w:val="005C05EF"/>
    <w:rsid w:val="005C7C92"/>
    <w:rsid w:val="005D1B62"/>
    <w:rsid w:val="005E5525"/>
    <w:rsid w:val="00673690"/>
    <w:rsid w:val="0068301A"/>
    <w:rsid w:val="006976CC"/>
    <w:rsid w:val="006F20CF"/>
    <w:rsid w:val="00707AA6"/>
    <w:rsid w:val="00715535"/>
    <w:rsid w:val="00765649"/>
    <w:rsid w:val="007F6C5A"/>
    <w:rsid w:val="00873553"/>
    <w:rsid w:val="008B7871"/>
    <w:rsid w:val="009306A1"/>
    <w:rsid w:val="00984C43"/>
    <w:rsid w:val="00985B29"/>
    <w:rsid w:val="009956F7"/>
    <w:rsid w:val="009B581D"/>
    <w:rsid w:val="009F113C"/>
    <w:rsid w:val="009F4D33"/>
    <w:rsid w:val="00A270EC"/>
    <w:rsid w:val="00A96D21"/>
    <w:rsid w:val="00AD4217"/>
    <w:rsid w:val="00B02B7D"/>
    <w:rsid w:val="00BA219F"/>
    <w:rsid w:val="00C91533"/>
    <w:rsid w:val="00CA0507"/>
    <w:rsid w:val="00CA3C5B"/>
    <w:rsid w:val="00CE066C"/>
    <w:rsid w:val="00D351D8"/>
    <w:rsid w:val="00DC69F1"/>
    <w:rsid w:val="00DD0A5B"/>
    <w:rsid w:val="00E046B2"/>
    <w:rsid w:val="00E37467"/>
    <w:rsid w:val="00E567EB"/>
    <w:rsid w:val="00E9636B"/>
    <w:rsid w:val="00EE5954"/>
    <w:rsid w:val="00F344CF"/>
    <w:rsid w:val="00FA59B0"/>
    <w:rsid w:val="00FC73E0"/>
    <w:rsid w:val="00FD295E"/>
    <w:rsid w:val="00F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re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itre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Corpsdetexte">
    <w:name w:val="Body Text"/>
    <w:basedOn w:val="Normal"/>
    <w:rPr>
      <w:sz w:val="22"/>
    </w:rPr>
  </w:style>
  <w:style w:type="paragraph" w:styleId="Corpsdetexte2">
    <w:name w:val="Body Text 2"/>
    <w:basedOn w:val="Normal"/>
    <w:pPr>
      <w:jc w:val="both"/>
    </w:pPr>
  </w:style>
  <w:style w:type="paragraph" w:styleId="Normalcentr">
    <w:name w:val="Block Text"/>
    <w:basedOn w:val="Normal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Corpsdetexte3">
    <w:name w:val="Body Text 3"/>
    <w:basedOn w:val="Normal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Corpsdetexte20">
    <w:name w:val="Body Text 2"/>
    <w:basedOn w:val="Normal"/>
    <w:pPr>
      <w:ind w:firstLine="360"/>
      <w:jc w:val="both"/>
    </w:pPr>
  </w:style>
  <w:style w:type="paragraph" w:styleId="Retraitcorpsdetexte">
    <w:name w:val="Body Text Indent"/>
    <w:basedOn w:val="Normal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Retraitcorpsdetexte2">
    <w:name w:val="Body Text Indent 2"/>
    <w:basedOn w:val="Normal"/>
    <w:pPr>
      <w:ind w:left="360" w:hanging="720"/>
    </w:pPr>
  </w:style>
  <w:style w:type="character" w:styleId="Lienhypertexte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re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itre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Corpsdetexte">
    <w:name w:val="Body Text"/>
    <w:basedOn w:val="Normal"/>
    <w:rPr>
      <w:sz w:val="22"/>
    </w:rPr>
  </w:style>
  <w:style w:type="paragraph" w:styleId="Corpsdetexte2">
    <w:name w:val="Body Text 2"/>
    <w:basedOn w:val="Normal"/>
    <w:pPr>
      <w:jc w:val="both"/>
    </w:pPr>
  </w:style>
  <w:style w:type="paragraph" w:styleId="Normalcentr">
    <w:name w:val="Block Text"/>
    <w:basedOn w:val="Normal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Corpsdetexte3">
    <w:name w:val="Body Text 3"/>
    <w:basedOn w:val="Normal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Corpsdetexte20">
    <w:name w:val="Body Text 2"/>
    <w:basedOn w:val="Normal"/>
    <w:pPr>
      <w:ind w:firstLine="360"/>
      <w:jc w:val="both"/>
    </w:pPr>
  </w:style>
  <w:style w:type="paragraph" w:styleId="Retraitcorpsdetexte">
    <w:name w:val="Body Text Indent"/>
    <w:basedOn w:val="Normal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Retraitcorpsdetexte2">
    <w:name w:val="Body Text Indent 2"/>
    <w:basedOn w:val="Normal"/>
    <w:pPr>
      <w:ind w:left="360" w:hanging="720"/>
    </w:pPr>
  </w:style>
  <w:style w:type="character" w:styleId="Lienhypertext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1279</Words>
  <Characters>7038</Characters>
  <Application>Microsoft Office Word</Application>
  <DocSecurity>0</DocSecurity>
  <Lines>58</Lines>
  <Paragraphs>16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      </vt:lpstr>
      <vt:lpstr>       </vt:lpstr>
      <vt:lpstr>       </vt:lpstr>
    </vt:vector>
  </TitlesOfParts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Mathilde TESSIER</cp:lastModifiedBy>
  <cp:revision>2</cp:revision>
  <cp:lastPrinted>2012-01-19T09:58:00Z</cp:lastPrinted>
  <dcterms:created xsi:type="dcterms:W3CDTF">2019-03-15T12:31:00Z</dcterms:created>
  <dcterms:modified xsi:type="dcterms:W3CDTF">2019-03-15T12:31:00Z</dcterms:modified>
</cp:coreProperties>
</file>