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222" w:rsidRPr="00B41A61" w:rsidRDefault="00C07BED" w:rsidP="00394222">
      <w:pPr>
        <w:pStyle w:val="Heading1"/>
        <w:rPr>
          <w:rStyle w:val="1GrobuchstabenChar"/>
          <w:i/>
          <w:noProof/>
          <w:color w:val="000000"/>
          <w:lang w:val="en-US"/>
        </w:rPr>
      </w:pPr>
      <w:r>
        <w:rPr>
          <w:rStyle w:val="1GrobuchstabenChar"/>
          <w:i/>
          <w:noProof/>
          <w:color w:val="000000"/>
          <w:lang w:val="en-US"/>
        </w:rPr>
        <w:t xml:space="preserve">capacity subscription </w:t>
      </w:r>
      <w:r w:rsidR="0044393B">
        <w:rPr>
          <w:rStyle w:val="1GrobuchstabenChar"/>
          <w:i/>
          <w:noProof/>
          <w:color w:val="000000"/>
          <w:lang w:val="en-US"/>
        </w:rPr>
        <w:t>mechanism</w:t>
      </w:r>
      <w:r w:rsidR="001157F9" w:rsidRPr="00B41A61">
        <w:rPr>
          <w:rStyle w:val="1GrobuchstabenChar"/>
          <w:i/>
          <w:noProof/>
          <w:color w:val="000000"/>
          <w:lang w:val="en-US"/>
        </w:rPr>
        <w:t xml:space="preserve"> FOR COMMUNITY MICROGRIDS</w:t>
      </w:r>
    </w:p>
    <w:p w:rsidR="00081E18" w:rsidRPr="00B25207" w:rsidRDefault="001157F9" w:rsidP="00081E18">
      <w:pPr>
        <w:pStyle w:val="Heading3"/>
        <w:spacing w:after="0"/>
        <w:rPr>
          <w:rStyle w:val="1KursivChar"/>
          <w:b w:val="0"/>
          <w:color w:val="000000"/>
          <w:sz w:val="18"/>
          <w:szCs w:val="18"/>
          <w:lang w:val="en-US"/>
        </w:rPr>
      </w:pPr>
      <w:r w:rsidRPr="00B41A61">
        <w:rPr>
          <w:rStyle w:val="1KursivChar"/>
          <w:b w:val="0"/>
          <w:i w:val="0"/>
          <w:color w:val="000000"/>
          <w:sz w:val="20"/>
          <w:szCs w:val="20"/>
          <w:lang w:val="en-US"/>
        </w:rPr>
        <w:t>Emi Gui</w:t>
      </w:r>
      <w:r w:rsidR="00081E18" w:rsidRPr="00081E18">
        <w:rPr>
          <w:rStyle w:val="1KursivChar"/>
          <w:b w:val="0"/>
          <w:i w:val="0"/>
          <w:color w:val="000000"/>
          <w:sz w:val="20"/>
          <w:szCs w:val="20"/>
          <w:vertAlign w:val="superscript"/>
          <w:lang w:val="en-US"/>
        </w:rPr>
        <w:t>a</w:t>
      </w:r>
      <w:r w:rsidR="00394222" w:rsidRPr="00B41A61">
        <w:t xml:space="preserve">, </w:t>
      </w:r>
      <w:r w:rsidRPr="00B41A61">
        <w:t>+6</w:t>
      </w:r>
      <w:r w:rsidR="005960A0" w:rsidRPr="00B41A61">
        <w:t xml:space="preserve">1 44 </w:t>
      </w:r>
      <w:r w:rsidRPr="00B41A61">
        <w:t>928</w:t>
      </w:r>
      <w:r w:rsidR="005960A0" w:rsidRPr="00B41A61">
        <w:t xml:space="preserve"> </w:t>
      </w:r>
      <w:r w:rsidRPr="00B41A61">
        <w:t>75</w:t>
      </w:r>
      <w:r w:rsidR="005960A0" w:rsidRPr="00B41A61">
        <w:t xml:space="preserve"> </w:t>
      </w:r>
      <w:r w:rsidRPr="00B41A61">
        <w:t>15</w:t>
      </w:r>
      <w:r w:rsidR="00394222" w:rsidRPr="00B41A61">
        <w:t xml:space="preserve">, </w:t>
      </w:r>
      <w:r w:rsidRPr="00B41A61">
        <w:t>e.gui@</w:t>
      </w:r>
      <w:bookmarkStart w:id="0" w:name="OLE_LINK18"/>
      <w:r w:rsidRPr="00B41A61">
        <w:t>student.unsw.edu.au</w:t>
      </w:r>
      <w:r w:rsidR="00394222" w:rsidRPr="00B41A61">
        <w:br/>
      </w:r>
      <w:r w:rsidR="00081E18">
        <w:rPr>
          <w:rStyle w:val="1KursivChar"/>
          <w:b w:val="0"/>
          <w:i w:val="0"/>
          <w:color w:val="000000"/>
          <w:sz w:val="20"/>
          <w:szCs w:val="20"/>
          <w:lang w:val="en-US"/>
        </w:rPr>
        <w:t>Iain MacGill</w:t>
      </w:r>
      <w:r w:rsidR="00081E18" w:rsidRPr="00081E18">
        <w:rPr>
          <w:rStyle w:val="1KursivChar"/>
          <w:b w:val="0"/>
          <w:i w:val="0"/>
          <w:color w:val="000000"/>
          <w:sz w:val="20"/>
          <w:szCs w:val="20"/>
          <w:vertAlign w:val="superscript"/>
          <w:lang w:val="en-US"/>
        </w:rPr>
        <w:t>a</w:t>
      </w:r>
      <w:r w:rsidR="00081E18">
        <w:rPr>
          <w:rStyle w:val="1KursivChar"/>
          <w:b w:val="0"/>
          <w:i w:val="0"/>
          <w:color w:val="000000"/>
          <w:sz w:val="20"/>
          <w:szCs w:val="20"/>
          <w:vertAlign w:val="superscript"/>
          <w:lang w:val="en-US"/>
        </w:rPr>
        <w:t>b</w:t>
      </w:r>
      <w:r w:rsidR="00880574" w:rsidRPr="00B41A61">
        <w:rPr>
          <w:rStyle w:val="1KursivChar"/>
          <w:b w:val="0"/>
          <w:i w:val="0"/>
          <w:color w:val="000000"/>
          <w:sz w:val="20"/>
          <w:szCs w:val="20"/>
          <w:lang w:val="en-US"/>
        </w:rPr>
        <w:t xml:space="preserve">, </w:t>
      </w:r>
      <w:r w:rsidR="00081E18">
        <w:rPr>
          <w:rStyle w:val="1KursivChar"/>
          <w:b w:val="0"/>
          <w:i w:val="0"/>
          <w:color w:val="000000"/>
          <w:sz w:val="20"/>
          <w:szCs w:val="20"/>
          <w:lang w:val="en-US"/>
        </w:rPr>
        <w:t>+</w:t>
      </w:r>
      <w:r w:rsidR="00081E18" w:rsidRPr="00EA460F">
        <w:t>61 40 254 62 17</w:t>
      </w:r>
      <w:r w:rsidR="00880574" w:rsidRPr="00B41A61">
        <w:t xml:space="preserve">, </w:t>
      </w:r>
      <w:r w:rsidR="00081E18">
        <w:rPr>
          <w:rStyle w:val="1KursivChar"/>
          <w:b w:val="0"/>
          <w:bCs w:val="0"/>
          <w:i w:val="0"/>
          <w:iCs w:val="0"/>
          <w:color w:val="000000"/>
          <w:sz w:val="20"/>
          <w:szCs w:val="20"/>
          <w:lang w:val="en-US"/>
        </w:rPr>
        <w:t>i</w:t>
      </w:r>
      <w:r w:rsidR="00880574" w:rsidRPr="00B41A61">
        <w:rPr>
          <w:rStyle w:val="1KursivChar"/>
          <w:b w:val="0"/>
          <w:bCs w:val="0"/>
          <w:i w:val="0"/>
          <w:iCs w:val="0"/>
          <w:color w:val="000000"/>
          <w:sz w:val="20"/>
          <w:szCs w:val="20"/>
          <w:lang w:val="en-US"/>
        </w:rPr>
        <w:t>.</w:t>
      </w:r>
      <w:r w:rsidR="00081E18">
        <w:rPr>
          <w:rStyle w:val="1KursivChar"/>
          <w:b w:val="0"/>
          <w:bCs w:val="0"/>
          <w:i w:val="0"/>
          <w:iCs w:val="0"/>
          <w:color w:val="000000"/>
          <w:sz w:val="20"/>
          <w:szCs w:val="20"/>
          <w:lang w:val="en-US"/>
        </w:rPr>
        <w:t>macgill</w:t>
      </w:r>
      <w:r w:rsidR="00880574" w:rsidRPr="00B41A61">
        <w:rPr>
          <w:rStyle w:val="1KursivChar"/>
          <w:b w:val="0"/>
          <w:bCs w:val="0"/>
          <w:i w:val="0"/>
          <w:iCs w:val="0"/>
          <w:color w:val="000000"/>
          <w:sz w:val="20"/>
          <w:szCs w:val="20"/>
          <w:lang w:val="en-US"/>
        </w:rPr>
        <w:t>@unsw.edu.au</w:t>
      </w:r>
      <w:r w:rsidR="00880574" w:rsidRPr="00B41A61">
        <w:br/>
      </w:r>
      <w:r w:rsidR="00081E18" w:rsidRPr="00B25207">
        <w:rPr>
          <w:rStyle w:val="1KursivChar"/>
          <w:b w:val="0"/>
          <w:color w:val="000000"/>
          <w:sz w:val="18"/>
          <w:szCs w:val="18"/>
          <w:lang w:val="en-US"/>
        </w:rPr>
        <w:t xml:space="preserve">a: </w:t>
      </w:r>
      <w:r w:rsidR="00880574" w:rsidRPr="00B25207">
        <w:rPr>
          <w:rStyle w:val="1KursivChar"/>
          <w:b w:val="0"/>
          <w:color w:val="000000"/>
          <w:sz w:val="18"/>
          <w:szCs w:val="18"/>
          <w:lang w:val="en-US"/>
        </w:rPr>
        <w:t xml:space="preserve">School of </w:t>
      </w:r>
      <w:r w:rsidR="00081E18" w:rsidRPr="00B25207">
        <w:rPr>
          <w:rStyle w:val="1KursivChar"/>
          <w:b w:val="0"/>
          <w:color w:val="000000"/>
          <w:sz w:val="18"/>
          <w:szCs w:val="18"/>
          <w:lang w:val="en-US"/>
        </w:rPr>
        <w:t>Electrical Engineering &amp; Telecommunications</w:t>
      </w:r>
      <w:r w:rsidR="002644FF" w:rsidRPr="00B25207">
        <w:rPr>
          <w:rStyle w:val="1KursivChar"/>
          <w:b w:val="0"/>
          <w:color w:val="000000"/>
          <w:sz w:val="18"/>
          <w:szCs w:val="18"/>
          <w:lang w:val="en-US"/>
        </w:rPr>
        <w:t>, UNSW Australia</w:t>
      </w:r>
    </w:p>
    <w:p w:rsidR="00394222" w:rsidRPr="00B41A61" w:rsidRDefault="00081E18" w:rsidP="00081E18">
      <w:pPr>
        <w:pStyle w:val="Heading3"/>
        <w:rPr>
          <w:sz w:val="19"/>
          <w:szCs w:val="19"/>
        </w:rPr>
      </w:pPr>
      <w:r w:rsidRPr="00B25207">
        <w:rPr>
          <w:rStyle w:val="1KursivChar"/>
          <w:b w:val="0"/>
          <w:color w:val="000000"/>
          <w:sz w:val="18"/>
          <w:szCs w:val="18"/>
          <w:lang w:val="en-US"/>
        </w:rPr>
        <w:t>b: Centre for Energy and Environmental Markets - CEEM, UNSW Australia</w:t>
      </w:r>
      <w:r w:rsidR="00880574" w:rsidRPr="00B41A61">
        <w:rPr>
          <w:rStyle w:val="1KursivChar"/>
          <w:b w:val="0"/>
          <w:i w:val="0"/>
          <w:color w:val="000000"/>
          <w:sz w:val="19"/>
          <w:szCs w:val="19"/>
          <w:lang w:val="en-US"/>
        </w:rPr>
        <w:t xml:space="preserve">  </w:t>
      </w:r>
      <w:r w:rsidR="005960A0" w:rsidRPr="00B41A61">
        <w:rPr>
          <w:rStyle w:val="1KursivChar"/>
          <w:b w:val="0"/>
          <w:i w:val="0"/>
          <w:color w:val="000000"/>
          <w:sz w:val="19"/>
          <w:szCs w:val="19"/>
          <w:lang w:val="en-US"/>
        </w:rPr>
        <w:t xml:space="preserve">        </w:t>
      </w:r>
      <w:bookmarkEnd w:id="0"/>
    </w:p>
    <w:p w:rsidR="00394222" w:rsidRPr="00B41A61" w:rsidRDefault="00394222" w:rsidP="00394222">
      <w:pPr>
        <w:pStyle w:val="Heading4"/>
        <w:rPr>
          <w:b/>
          <w:noProof/>
          <w:color w:val="000000"/>
          <w:lang w:val="en-US"/>
        </w:rPr>
      </w:pPr>
      <w:r w:rsidRPr="00B41A61">
        <w:rPr>
          <w:b/>
          <w:noProof/>
          <w:color w:val="000000"/>
          <w:lang w:val="en-US"/>
        </w:rPr>
        <w:t>Overview</w:t>
      </w:r>
    </w:p>
    <w:p w:rsidR="00A55F21" w:rsidRPr="00387438" w:rsidRDefault="00817BBD" w:rsidP="00092443">
      <w:pPr>
        <w:spacing w:before="120"/>
        <w:rPr>
          <w:color w:val="000000"/>
          <w:sz w:val="20"/>
          <w:szCs w:val="20"/>
          <w:lang w:val="en-AU"/>
        </w:rPr>
      </w:pPr>
      <w:r w:rsidRPr="00817BBD">
        <w:rPr>
          <w:sz w:val="20"/>
          <w:szCs w:val="20"/>
        </w:rPr>
        <w:t xml:space="preserve">Even though modern technologies easily allow </w:t>
      </w:r>
      <w:r w:rsidR="001335AF">
        <w:rPr>
          <w:sz w:val="20"/>
          <w:szCs w:val="20"/>
        </w:rPr>
        <w:t xml:space="preserve">the universal access of </w:t>
      </w:r>
      <w:r w:rsidRPr="00817BBD">
        <w:rPr>
          <w:sz w:val="20"/>
          <w:szCs w:val="20"/>
        </w:rPr>
        <w:t xml:space="preserve">electricity and grid services, economic considerations have limited the </w:t>
      </w:r>
      <w:r w:rsidR="001335AF">
        <w:rPr>
          <w:sz w:val="20"/>
          <w:szCs w:val="20"/>
        </w:rPr>
        <w:t xml:space="preserve">availability of </w:t>
      </w:r>
      <w:r w:rsidRPr="00817BBD">
        <w:rPr>
          <w:sz w:val="20"/>
          <w:szCs w:val="20"/>
        </w:rPr>
        <w:t xml:space="preserve">grid </w:t>
      </w:r>
      <w:r w:rsidR="001335AF">
        <w:rPr>
          <w:sz w:val="20"/>
          <w:szCs w:val="20"/>
        </w:rPr>
        <w:t>connection</w:t>
      </w:r>
      <w:r w:rsidRPr="00817BBD">
        <w:rPr>
          <w:sz w:val="20"/>
          <w:szCs w:val="20"/>
        </w:rPr>
        <w:t xml:space="preserve"> in remote, sparsely-populated or underdeveloped regions. Inequity associated with difference in economies of scale in densely populated vs. sparsely populated regions, metropolitan vs. remote regions calls for localised distributed grid in both developing</w:t>
      </w:r>
      <w:r w:rsidR="007121D0">
        <w:rPr>
          <w:sz w:val="20"/>
          <w:szCs w:val="20"/>
        </w:rPr>
        <w:t xml:space="preserve"> and developed</w:t>
      </w:r>
      <w:r w:rsidRPr="00817BBD">
        <w:rPr>
          <w:sz w:val="20"/>
          <w:szCs w:val="20"/>
        </w:rPr>
        <w:t xml:space="preserve"> economies. </w:t>
      </w:r>
      <w:r w:rsidRPr="00817BBD">
        <w:rPr>
          <w:color w:val="000000"/>
          <w:sz w:val="20"/>
          <w:szCs w:val="20"/>
        </w:rPr>
        <w:t>As a new generation of energy infrastructure</w:t>
      </w:r>
      <w:r w:rsidRPr="00817BBD">
        <w:rPr>
          <w:sz w:val="20"/>
          <w:szCs w:val="20"/>
        </w:rPr>
        <w:t xml:space="preserve">, community microgrids, </w:t>
      </w:r>
      <w:r w:rsidRPr="00817BBD">
        <w:rPr>
          <w:color w:val="000000"/>
          <w:sz w:val="20"/>
          <w:szCs w:val="20"/>
        </w:rPr>
        <w:t xml:space="preserve">are likely to </w:t>
      </w:r>
      <w:r w:rsidR="00387438">
        <w:rPr>
          <w:color w:val="000000"/>
          <w:sz w:val="20"/>
          <w:szCs w:val="20"/>
        </w:rPr>
        <w:t xml:space="preserve">help </w:t>
      </w:r>
      <w:r w:rsidR="00387438">
        <w:rPr>
          <w:color w:val="000000"/>
          <w:sz w:val="20"/>
          <w:szCs w:val="20"/>
          <w:lang w:val="en-AU"/>
        </w:rPr>
        <w:t>reduce</w:t>
      </w:r>
      <w:r w:rsidR="00387438">
        <w:rPr>
          <w:color w:val="000000"/>
          <w:sz w:val="20"/>
          <w:szCs w:val="20"/>
        </w:rPr>
        <w:t xml:space="preserve"> energy poverty, </w:t>
      </w:r>
      <w:r w:rsidRPr="00817BBD">
        <w:rPr>
          <w:color w:val="000000"/>
          <w:sz w:val="20"/>
          <w:szCs w:val="20"/>
        </w:rPr>
        <w:t xml:space="preserve">bridge the gap between regional inequity in electricity supply, </w:t>
      </w:r>
      <w:r w:rsidR="00387438">
        <w:rPr>
          <w:color w:val="000000"/>
          <w:sz w:val="20"/>
          <w:szCs w:val="20"/>
        </w:rPr>
        <w:t xml:space="preserve">and </w:t>
      </w:r>
      <w:r w:rsidRPr="00817BBD">
        <w:rPr>
          <w:color w:val="000000"/>
          <w:sz w:val="20"/>
          <w:szCs w:val="20"/>
        </w:rPr>
        <w:t xml:space="preserve">provide more stable, cleaner and cheaper </w:t>
      </w:r>
      <w:r>
        <w:rPr>
          <w:color w:val="000000"/>
          <w:sz w:val="20"/>
          <w:szCs w:val="20"/>
        </w:rPr>
        <w:t>supply to the local communities</w:t>
      </w:r>
      <w:r w:rsidR="00A55F21" w:rsidRPr="00817BBD">
        <w:rPr>
          <w:color w:val="000000"/>
          <w:sz w:val="20"/>
          <w:szCs w:val="20"/>
        </w:rPr>
        <w:t>.</w:t>
      </w:r>
    </w:p>
    <w:p w:rsidR="00A55F21" w:rsidRPr="001E2E0C" w:rsidRDefault="001E2E0C" w:rsidP="00092443">
      <w:pPr>
        <w:spacing w:before="120"/>
        <w:rPr>
          <w:color w:val="000000"/>
          <w:sz w:val="20"/>
          <w:szCs w:val="20"/>
          <w:lang w:val="en"/>
        </w:rPr>
      </w:pPr>
      <w:r>
        <w:rPr>
          <w:color w:val="000000"/>
          <w:sz w:val="20"/>
          <w:szCs w:val="20"/>
          <w:lang w:val="en-US" w:eastAsia="en-AU"/>
        </w:rPr>
        <w:t>We have defined community microgrids as ‘</w:t>
      </w:r>
      <w:r w:rsidRPr="001E2E0C">
        <w:rPr>
          <w:i/>
          <w:color w:val="000000"/>
          <w:sz w:val="20"/>
          <w:szCs w:val="20"/>
          <w:lang w:val="en-US" w:eastAsia="en-AU"/>
        </w:rPr>
        <w:t>a self-contained and self-sufficient local electricity supply system, either standalone or connected to a centralised grid of regional or national scale, comprising residential and other electric loads, and can be supported by high penetrations of local distributed renewables, other distributed energy and demand-side resources</w:t>
      </w:r>
      <w:r>
        <w:rPr>
          <w:color w:val="000000"/>
          <w:sz w:val="20"/>
          <w:szCs w:val="20"/>
          <w:lang w:val="en-US" w:eastAsia="en-AU"/>
        </w:rPr>
        <w:t xml:space="preserve">’ </w:t>
      </w:r>
      <w:r w:rsidR="00387438">
        <w:rPr>
          <w:color w:val="000000"/>
          <w:sz w:val="20"/>
          <w:szCs w:val="20"/>
          <w:lang w:val="en-US" w:eastAsia="en-AU"/>
        </w:rPr>
        <w:t>(Gui et al. 2016)</w:t>
      </w:r>
      <w:r w:rsidR="00A55F21" w:rsidRPr="00B41A61">
        <w:rPr>
          <w:color w:val="000000"/>
          <w:sz w:val="20"/>
          <w:szCs w:val="20"/>
          <w:lang w:val="en-US" w:eastAsia="en-AU"/>
        </w:rPr>
        <w:t>.</w:t>
      </w:r>
      <w:r w:rsidR="00A55F21" w:rsidRPr="00B41A61">
        <w:rPr>
          <w:color w:val="000000"/>
          <w:sz w:val="20"/>
          <w:szCs w:val="20"/>
        </w:rPr>
        <w:t xml:space="preserve">   </w:t>
      </w:r>
      <w:r w:rsidRPr="001E2E0C">
        <w:rPr>
          <w:sz w:val="20"/>
          <w:szCs w:val="20"/>
        </w:rPr>
        <w:t xml:space="preserve">Community microgrids can </w:t>
      </w:r>
      <w:r w:rsidR="00CB189A">
        <w:rPr>
          <w:sz w:val="20"/>
          <w:szCs w:val="20"/>
        </w:rPr>
        <w:t xml:space="preserve">not only </w:t>
      </w:r>
      <w:r w:rsidRPr="001E2E0C">
        <w:rPr>
          <w:sz w:val="20"/>
          <w:szCs w:val="20"/>
        </w:rPr>
        <w:t xml:space="preserve">deliver enormous social, economic and environmental benefits to communities, such as </w:t>
      </w:r>
      <w:r w:rsidR="009B63D9" w:rsidRPr="001E2E0C">
        <w:rPr>
          <w:rFonts w:hint="eastAsia"/>
          <w:color w:val="000000"/>
          <w:sz w:val="20"/>
          <w:szCs w:val="20"/>
          <w:lang w:val="en"/>
        </w:rPr>
        <w:t xml:space="preserve">provision of </w:t>
      </w:r>
      <w:r w:rsidR="009B63D9">
        <w:rPr>
          <w:color w:val="000000"/>
          <w:sz w:val="20"/>
          <w:szCs w:val="20"/>
          <w:lang w:val="en"/>
        </w:rPr>
        <w:t xml:space="preserve">affordable and </w:t>
      </w:r>
      <w:r w:rsidR="009B63D9" w:rsidRPr="001E2E0C">
        <w:rPr>
          <w:rFonts w:hint="eastAsia"/>
          <w:color w:val="000000"/>
          <w:sz w:val="20"/>
          <w:szCs w:val="20"/>
          <w:lang w:val="en"/>
        </w:rPr>
        <w:t xml:space="preserve">competitive </w:t>
      </w:r>
      <w:r w:rsidR="009B63D9" w:rsidRPr="001E2E0C">
        <w:rPr>
          <w:sz w:val="20"/>
          <w:szCs w:val="20"/>
          <w:lang w:val="en-GB" w:eastAsia="en-AU"/>
        </w:rPr>
        <w:t xml:space="preserve">electricity </w:t>
      </w:r>
      <w:r w:rsidR="009B63D9" w:rsidRPr="001E2E0C">
        <w:rPr>
          <w:rFonts w:hint="eastAsia"/>
          <w:sz w:val="20"/>
          <w:szCs w:val="20"/>
          <w:lang w:val="en-GB"/>
        </w:rPr>
        <w:t>supply</w:t>
      </w:r>
      <w:r w:rsidR="00CB189A">
        <w:rPr>
          <w:sz w:val="20"/>
          <w:szCs w:val="20"/>
          <w:lang w:val="en-GB"/>
        </w:rPr>
        <w:t xml:space="preserve">, but </w:t>
      </w:r>
      <w:r w:rsidRPr="001E2E0C">
        <w:rPr>
          <w:color w:val="000000"/>
          <w:sz w:val="20"/>
          <w:szCs w:val="20"/>
        </w:rPr>
        <w:t xml:space="preserve">also </w:t>
      </w:r>
      <w:r w:rsidR="00CB189A">
        <w:rPr>
          <w:color w:val="000000"/>
          <w:sz w:val="20"/>
          <w:szCs w:val="20"/>
        </w:rPr>
        <w:t>allow</w:t>
      </w:r>
      <w:r w:rsidRPr="001E2E0C">
        <w:rPr>
          <w:color w:val="000000"/>
          <w:sz w:val="20"/>
          <w:szCs w:val="20"/>
        </w:rPr>
        <w:t xml:space="preserve"> the participation and injection of private capitals, </w:t>
      </w:r>
      <w:r w:rsidR="00387438">
        <w:rPr>
          <w:color w:val="000000"/>
          <w:sz w:val="20"/>
          <w:szCs w:val="20"/>
        </w:rPr>
        <w:t xml:space="preserve">which </w:t>
      </w:r>
      <w:r w:rsidR="009B63D9">
        <w:rPr>
          <w:color w:val="000000"/>
          <w:sz w:val="20"/>
          <w:szCs w:val="20"/>
        </w:rPr>
        <w:t xml:space="preserve">help to </w:t>
      </w:r>
      <w:r w:rsidR="00387438">
        <w:rPr>
          <w:color w:val="000000"/>
          <w:sz w:val="20"/>
          <w:szCs w:val="20"/>
        </w:rPr>
        <w:t xml:space="preserve">alleviate the pressure and requirements for government subsidies to </w:t>
      </w:r>
      <w:r w:rsidR="00236A78">
        <w:rPr>
          <w:color w:val="000000"/>
          <w:sz w:val="20"/>
          <w:szCs w:val="20"/>
        </w:rPr>
        <w:t>reduce</w:t>
      </w:r>
      <w:r w:rsidR="00387438">
        <w:rPr>
          <w:color w:val="000000"/>
          <w:sz w:val="20"/>
          <w:szCs w:val="20"/>
        </w:rPr>
        <w:t xml:space="preserve"> energy </w:t>
      </w:r>
      <w:r w:rsidR="00CB189A">
        <w:rPr>
          <w:color w:val="000000"/>
          <w:sz w:val="20"/>
          <w:szCs w:val="20"/>
        </w:rPr>
        <w:t xml:space="preserve">poverty and </w:t>
      </w:r>
      <w:r w:rsidR="00387438">
        <w:rPr>
          <w:color w:val="000000"/>
          <w:sz w:val="20"/>
          <w:szCs w:val="20"/>
        </w:rPr>
        <w:t>inequity</w:t>
      </w:r>
      <w:r w:rsidRPr="001E2E0C">
        <w:rPr>
          <w:color w:val="000000"/>
          <w:sz w:val="20"/>
          <w:szCs w:val="20"/>
        </w:rPr>
        <w:t>.</w:t>
      </w:r>
      <w:r w:rsidR="00896243">
        <w:rPr>
          <w:color w:val="000000"/>
          <w:sz w:val="20"/>
          <w:szCs w:val="20"/>
        </w:rPr>
        <w:t xml:space="preserve"> </w:t>
      </w:r>
    </w:p>
    <w:p w:rsidR="00A15BA4" w:rsidRPr="00A15BA4" w:rsidRDefault="00650036" w:rsidP="00A15BA4">
      <w:pPr>
        <w:spacing w:before="120"/>
        <w:rPr>
          <w:sz w:val="20"/>
          <w:szCs w:val="20"/>
        </w:rPr>
      </w:pPr>
      <w:r w:rsidRPr="00650036">
        <w:rPr>
          <w:sz w:val="20"/>
          <w:szCs w:val="20"/>
          <w:lang w:eastAsia="en-US"/>
        </w:rPr>
        <w:t xml:space="preserve">In a community microgrid, the ultimate goal is to achieve the maximum </w:t>
      </w:r>
      <w:r w:rsidRPr="007121D0">
        <w:rPr>
          <w:noProof/>
          <w:sz w:val="20"/>
          <w:szCs w:val="20"/>
          <w:lang w:val="en-US"/>
        </w:rPr>
        <w:t xml:space="preserve">ex ante social welfare subject to the constraint that the fixed costs to be </w:t>
      </w:r>
      <w:r w:rsidR="00F2606D">
        <w:rPr>
          <w:noProof/>
          <w:sz w:val="20"/>
          <w:szCs w:val="20"/>
          <w:lang w:val="en-US"/>
        </w:rPr>
        <w:t>recover</w:t>
      </w:r>
      <w:r w:rsidRPr="007121D0">
        <w:rPr>
          <w:noProof/>
          <w:sz w:val="20"/>
          <w:szCs w:val="20"/>
          <w:lang w:val="en-US"/>
        </w:rPr>
        <w:t>ed</w:t>
      </w:r>
      <w:r>
        <w:rPr>
          <w:noProof/>
          <w:sz w:val="20"/>
          <w:szCs w:val="20"/>
          <w:lang w:val="en-US"/>
        </w:rPr>
        <w:t>.</w:t>
      </w:r>
      <w:r w:rsidRPr="00650036">
        <w:rPr>
          <w:sz w:val="20"/>
          <w:szCs w:val="20"/>
          <w:lang w:eastAsia="en-US"/>
        </w:rPr>
        <w:t xml:space="preserve"> </w:t>
      </w:r>
      <w:r w:rsidR="00A15BA4" w:rsidRPr="00A15BA4">
        <w:rPr>
          <w:sz w:val="20"/>
          <w:szCs w:val="20"/>
        </w:rPr>
        <w:t xml:space="preserve">A capacity subscription mechanism </w:t>
      </w:r>
      <w:r w:rsidR="00F0680A">
        <w:rPr>
          <w:color w:val="000000"/>
          <w:sz w:val="20"/>
          <w:szCs w:val="20"/>
        </w:rPr>
        <w:t xml:space="preserve">(Doorman 2005) </w:t>
      </w:r>
      <w:r w:rsidR="00A15BA4" w:rsidRPr="00A15BA4">
        <w:rPr>
          <w:sz w:val="20"/>
          <w:szCs w:val="20"/>
        </w:rPr>
        <w:t xml:space="preserve">is intuitively attractive for community microgrids for a number of reasons: </w:t>
      </w:r>
      <w:r w:rsidR="00A15BA4">
        <w:rPr>
          <w:sz w:val="20"/>
          <w:szCs w:val="20"/>
        </w:rPr>
        <w:t>a) w</w:t>
      </w:r>
      <w:r w:rsidR="00A15BA4" w:rsidRPr="00A15BA4">
        <w:rPr>
          <w:sz w:val="20"/>
          <w:szCs w:val="20"/>
        </w:rPr>
        <w:t>illingness to pay for capacity reﬂects benefits that customers value and customers’ preference for their own consumption</w:t>
      </w:r>
      <w:r w:rsidR="00A15BA4">
        <w:rPr>
          <w:sz w:val="20"/>
          <w:szCs w:val="20"/>
        </w:rPr>
        <w:t>;</w:t>
      </w:r>
      <w:r w:rsidR="00A15BA4" w:rsidRPr="00A15BA4">
        <w:rPr>
          <w:sz w:val="20"/>
          <w:szCs w:val="20"/>
        </w:rPr>
        <w:t xml:space="preserve"> </w:t>
      </w:r>
      <w:r w:rsidR="00A15BA4">
        <w:rPr>
          <w:sz w:val="20"/>
          <w:szCs w:val="20"/>
        </w:rPr>
        <w:t>c</w:t>
      </w:r>
      <w:r w:rsidR="00A15BA4" w:rsidRPr="00A15BA4">
        <w:rPr>
          <w:sz w:val="20"/>
          <w:szCs w:val="20"/>
        </w:rPr>
        <w:t>onsumers with higher flexibility in reducing consumption will obtain a small amount of capacity, resulting in considerable curtailment when there is a capacity shortage. On the other hand, consumers with a low flexibility in reducing their consumption will obtain more capa</w:t>
      </w:r>
      <w:r w:rsidR="00A15BA4">
        <w:rPr>
          <w:sz w:val="20"/>
          <w:szCs w:val="20"/>
        </w:rPr>
        <w:t>city</w:t>
      </w:r>
      <w:r w:rsidR="00236A78">
        <w:rPr>
          <w:sz w:val="20"/>
          <w:szCs w:val="20"/>
        </w:rPr>
        <w:t xml:space="preserve"> for higher level of security of supply</w:t>
      </w:r>
      <w:r w:rsidR="00A15BA4">
        <w:rPr>
          <w:sz w:val="20"/>
          <w:szCs w:val="20"/>
        </w:rPr>
        <w:t>;</w:t>
      </w:r>
      <w:r w:rsidR="00A15BA4" w:rsidRPr="00A15BA4">
        <w:rPr>
          <w:sz w:val="20"/>
          <w:szCs w:val="20"/>
        </w:rPr>
        <w:t xml:space="preserve"> </w:t>
      </w:r>
      <w:r w:rsidR="00A15BA4">
        <w:rPr>
          <w:sz w:val="20"/>
          <w:szCs w:val="20"/>
        </w:rPr>
        <w:t>b)</w:t>
      </w:r>
      <w:r w:rsidR="00A15BA4" w:rsidRPr="00A15BA4">
        <w:rPr>
          <w:sz w:val="20"/>
          <w:szCs w:val="20"/>
        </w:rPr>
        <w:t xml:space="preserve"> </w:t>
      </w:r>
      <w:r w:rsidR="00A15BA4">
        <w:rPr>
          <w:sz w:val="20"/>
          <w:szCs w:val="20"/>
        </w:rPr>
        <w:t>q</w:t>
      </w:r>
      <w:r w:rsidR="00A15BA4" w:rsidRPr="00A15BA4">
        <w:rPr>
          <w:sz w:val="20"/>
          <w:szCs w:val="20"/>
        </w:rPr>
        <w:t>uality of supply becomes a private good instead of a public good, and demand and supply c</w:t>
      </w:r>
      <w:r w:rsidR="00A15BA4">
        <w:rPr>
          <w:sz w:val="20"/>
          <w:szCs w:val="20"/>
        </w:rPr>
        <w:t>an be matched in an optimal way; c) i</w:t>
      </w:r>
      <w:r w:rsidR="00A15BA4" w:rsidRPr="00A15BA4">
        <w:rPr>
          <w:sz w:val="20"/>
          <w:szCs w:val="20"/>
        </w:rPr>
        <w:t>ntroduction of demand for capacity ena</w:t>
      </w:r>
      <w:r w:rsidR="00236A78">
        <w:rPr>
          <w:sz w:val="20"/>
          <w:szCs w:val="20"/>
        </w:rPr>
        <w:t xml:space="preserve">bles the incorporation of </w:t>
      </w:r>
      <w:r w:rsidR="00A15BA4" w:rsidRPr="00A15BA4">
        <w:rPr>
          <w:sz w:val="20"/>
          <w:szCs w:val="20"/>
        </w:rPr>
        <w:t>market</w:t>
      </w:r>
      <w:r w:rsidR="00236A78">
        <w:rPr>
          <w:sz w:val="20"/>
          <w:szCs w:val="20"/>
        </w:rPr>
        <w:t xml:space="preserve"> concepts</w:t>
      </w:r>
      <w:r w:rsidR="00394345">
        <w:rPr>
          <w:sz w:val="20"/>
          <w:szCs w:val="20"/>
        </w:rPr>
        <w:t>,</w:t>
      </w:r>
      <w:r w:rsidR="00A15BA4" w:rsidRPr="00A15BA4">
        <w:rPr>
          <w:sz w:val="20"/>
          <w:szCs w:val="20"/>
        </w:rPr>
        <w:t xml:space="preserve"> </w:t>
      </w:r>
      <w:r w:rsidR="00236A78">
        <w:rPr>
          <w:sz w:val="20"/>
          <w:szCs w:val="20"/>
        </w:rPr>
        <w:t>without the operational burden</w:t>
      </w:r>
      <w:r w:rsidR="00394345">
        <w:rPr>
          <w:sz w:val="20"/>
          <w:szCs w:val="20"/>
        </w:rPr>
        <w:t xml:space="preserve"> of</w:t>
      </w:r>
      <w:r w:rsidR="00236A78">
        <w:rPr>
          <w:sz w:val="20"/>
          <w:szCs w:val="20"/>
        </w:rPr>
        <w:t xml:space="preserve"> a </w:t>
      </w:r>
      <w:r w:rsidR="00394345">
        <w:rPr>
          <w:sz w:val="20"/>
          <w:szCs w:val="20"/>
        </w:rPr>
        <w:t>competitive spot market. This allows</w:t>
      </w:r>
      <w:r w:rsidR="00236A78">
        <w:rPr>
          <w:sz w:val="20"/>
          <w:szCs w:val="20"/>
        </w:rPr>
        <w:t xml:space="preserve"> </w:t>
      </w:r>
      <w:r w:rsidR="00394345">
        <w:rPr>
          <w:sz w:val="20"/>
          <w:szCs w:val="20"/>
        </w:rPr>
        <w:t xml:space="preserve">the customer </w:t>
      </w:r>
      <w:r w:rsidR="00A15BA4" w:rsidRPr="00A15BA4">
        <w:rPr>
          <w:sz w:val="20"/>
          <w:szCs w:val="20"/>
        </w:rPr>
        <w:t xml:space="preserve">demand </w:t>
      </w:r>
      <w:r w:rsidR="00394345">
        <w:rPr>
          <w:sz w:val="20"/>
          <w:szCs w:val="20"/>
        </w:rPr>
        <w:t xml:space="preserve">to </w:t>
      </w:r>
      <w:r w:rsidR="00A15BA4" w:rsidRPr="00A15BA4">
        <w:rPr>
          <w:sz w:val="20"/>
          <w:szCs w:val="20"/>
        </w:rPr>
        <w:t>reﬂect</w:t>
      </w:r>
      <w:r w:rsidR="00394345">
        <w:rPr>
          <w:sz w:val="20"/>
          <w:szCs w:val="20"/>
        </w:rPr>
        <w:t xml:space="preserve"> the real function of capacity</w:t>
      </w:r>
      <w:r w:rsidR="00A15BA4" w:rsidRPr="00A15BA4">
        <w:rPr>
          <w:sz w:val="20"/>
          <w:szCs w:val="20"/>
        </w:rPr>
        <w:t>,</w:t>
      </w:r>
      <w:r w:rsidR="00394345">
        <w:rPr>
          <w:sz w:val="20"/>
          <w:szCs w:val="20"/>
        </w:rPr>
        <w:t xml:space="preserve"> </w:t>
      </w:r>
      <w:r w:rsidR="00F2606D">
        <w:rPr>
          <w:sz w:val="20"/>
          <w:szCs w:val="20"/>
        </w:rPr>
        <w:t>which is particularly important in an environment of high share of intemittent renewable generation</w:t>
      </w:r>
      <w:r w:rsidR="00A15BA4" w:rsidRPr="00A15BA4">
        <w:rPr>
          <w:sz w:val="20"/>
          <w:szCs w:val="20"/>
        </w:rPr>
        <w:t xml:space="preserve">. </w:t>
      </w:r>
    </w:p>
    <w:p w:rsidR="00394222" w:rsidRDefault="00394222" w:rsidP="00394222">
      <w:pPr>
        <w:pStyle w:val="Heading4"/>
        <w:rPr>
          <w:b/>
          <w:noProof/>
          <w:color w:val="000000"/>
          <w:lang w:val="en-US"/>
        </w:rPr>
      </w:pPr>
      <w:r w:rsidRPr="00B41A61">
        <w:rPr>
          <w:b/>
          <w:noProof/>
          <w:color w:val="000000"/>
          <w:lang w:val="en-US"/>
        </w:rPr>
        <w:t>Methods</w:t>
      </w:r>
    </w:p>
    <w:p w:rsidR="00DD6791" w:rsidRDefault="00896243" w:rsidP="00092443">
      <w:pPr>
        <w:spacing w:before="120"/>
        <w:rPr>
          <w:color w:val="000000"/>
          <w:sz w:val="20"/>
          <w:szCs w:val="20"/>
        </w:rPr>
      </w:pPr>
      <w:r>
        <w:rPr>
          <w:color w:val="000000"/>
          <w:sz w:val="20"/>
          <w:szCs w:val="20"/>
        </w:rPr>
        <w:t>Research on the capacity</w:t>
      </w:r>
      <w:r w:rsidR="009726B9">
        <w:rPr>
          <w:color w:val="000000"/>
          <w:sz w:val="20"/>
          <w:szCs w:val="20"/>
        </w:rPr>
        <w:t xml:space="preserve"> sizing and </w:t>
      </w:r>
      <w:r>
        <w:rPr>
          <w:color w:val="000000"/>
          <w:sz w:val="20"/>
          <w:szCs w:val="20"/>
        </w:rPr>
        <w:t>planni</w:t>
      </w:r>
      <w:r w:rsidR="009726B9">
        <w:rPr>
          <w:color w:val="000000"/>
          <w:sz w:val="20"/>
          <w:szCs w:val="20"/>
        </w:rPr>
        <w:t xml:space="preserve">ng for community microgrids has </w:t>
      </w:r>
      <w:r>
        <w:rPr>
          <w:color w:val="000000"/>
          <w:sz w:val="20"/>
          <w:szCs w:val="20"/>
        </w:rPr>
        <w:t xml:space="preserve">mostly </w:t>
      </w:r>
      <w:r w:rsidR="009726B9">
        <w:rPr>
          <w:color w:val="000000"/>
          <w:sz w:val="20"/>
          <w:szCs w:val="20"/>
        </w:rPr>
        <w:t>centred around</w:t>
      </w:r>
      <w:r>
        <w:rPr>
          <w:color w:val="000000"/>
          <w:sz w:val="20"/>
          <w:szCs w:val="20"/>
        </w:rPr>
        <w:t xml:space="preserve"> optimising the generation mix given </w:t>
      </w:r>
      <w:r w:rsidR="00F0680A">
        <w:rPr>
          <w:color w:val="000000"/>
          <w:sz w:val="20"/>
          <w:szCs w:val="20"/>
        </w:rPr>
        <w:t xml:space="preserve">expected </w:t>
      </w:r>
      <w:r>
        <w:rPr>
          <w:color w:val="000000"/>
          <w:sz w:val="20"/>
          <w:szCs w:val="20"/>
        </w:rPr>
        <w:t>demand profile</w:t>
      </w:r>
      <w:r w:rsidR="009726B9">
        <w:rPr>
          <w:color w:val="000000"/>
          <w:sz w:val="20"/>
          <w:szCs w:val="20"/>
        </w:rPr>
        <w:t xml:space="preserve">, and limited work has explored </w:t>
      </w:r>
      <w:r w:rsidR="00386FB7">
        <w:rPr>
          <w:color w:val="000000"/>
          <w:sz w:val="20"/>
          <w:szCs w:val="20"/>
        </w:rPr>
        <w:t>customer preferences</w:t>
      </w:r>
      <w:r>
        <w:rPr>
          <w:color w:val="000000"/>
          <w:sz w:val="20"/>
          <w:szCs w:val="20"/>
        </w:rPr>
        <w:t xml:space="preserve"> </w:t>
      </w:r>
      <w:r w:rsidR="009726B9">
        <w:rPr>
          <w:color w:val="000000"/>
          <w:sz w:val="20"/>
          <w:szCs w:val="20"/>
        </w:rPr>
        <w:t>as part of the pricing strategy in</w:t>
      </w:r>
      <w:r w:rsidR="00F0680A">
        <w:rPr>
          <w:color w:val="000000"/>
          <w:sz w:val="20"/>
          <w:szCs w:val="20"/>
        </w:rPr>
        <w:t xml:space="preserve"> post investment decision</w:t>
      </w:r>
      <w:r w:rsidR="009726B9">
        <w:rPr>
          <w:color w:val="000000"/>
          <w:sz w:val="20"/>
          <w:szCs w:val="20"/>
        </w:rPr>
        <w:t>s</w:t>
      </w:r>
      <w:r w:rsidR="00F0680A">
        <w:rPr>
          <w:color w:val="000000"/>
          <w:sz w:val="20"/>
          <w:szCs w:val="20"/>
        </w:rPr>
        <w:t xml:space="preserve"> (Vatanparvar and Al Faruque 2015)</w:t>
      </w:r>
      <w:r>
        <w:rPr>
          <w:color w:val="000000"/>
          <w:sz w:val="20"/>
          <w:szCs w:val="20"/>
        </w:rPr>
        <w:t>. Drawing insights and experience from c</w:t>
      </w:r>
      <w:r w:rsidR="00DD6791" w:rsidRPr="00DD6791">
        <w:rPr>
          <w:color w:val="000000"/>
          <w:sz w:val="20"/>
          <w:szCs w:val="20"/>
        </w:rPr>
        <w:t>onsumer subscription service</w:t>
      </w:r>
      <w:r w:rsidR="00DD6791">
        <w:rPr>
          <w:color w:val="000000"/>
          <w:sz w:val="20"/>
          <w:szCs w:val="20"/>
        </w:rPr>
        <w:t xml:space="preserve">s </w:t>
      </w:r>
      <w:r w:rsidRPr="00DD6791">
        <w:rPr>
          <w:color w:val="000000"/>
          <w:sz w:val="20"/>
          <w:szCs w:val="20"/>
        </w:rPr>
        <w:t>in electricity markets</w:t>
      </w:r>
      <w:r>
        <w:rPr>
          <w:color w:val="000000"/>
          <w:sz w:val="20"/>
          <w:szCs w:val="20"/>
        </w:rPr>
        <w:t xml:space="preserve"> </w:t>
      </w:r>
      <w:r w:rsidR="00DD6791" w:rsidRPr="00DD6791">
        <w:rPr>
          <w:color w:val="000000"/>
          <w:sz w:val="20"/>
          <w:szCs w:val="20"/>
        </w:rPr>
        <w:t xml:space="preserve">to foster price-responsive demand </w:t>
      </w:r>
      <w:r w:rsidR="00C309AD">
        <w:rPr>
          <w:color w:val="000000"/>
          <w:sz w:val="20"/>
          <w:szCs w:val="20"/>
        </w:rPr>
        <w:t xml:space="preserve">proposed by a number of researchers </w:t>
      </w:r>
      <w:r w:rsidR="00DD6791" w:rsidRPr="00DD6791">
        <w:rPr>
          <w:color w:val="000000"/>
          <w:sz w:val="20"/>
          <w:szCs w:val="20"/>
        </w:rPr>
        <w:t xml:space="preserve">(Chao 2012), </w:t>
      </w:r>
      <w:r>
        <w:rPr>
          <w:color w:val="000000"/>
          <w:sz w:val="20"/>
          <w:szCs w:val="20"/>
        </w:rPr>
        <w:t xml:space="preserve">we attempt to develop a capacity subscription </w:t>
      </w:r>
      <w:r w:rsidR="00F0680A">
        <w:rPr>
          <w:color w:val="000000"/>
          <w:sz w:val="20"/>
          <w:szCs w:val="20"/>
        </w:rPr>
        <w:t>mechanism</w:t>
      </w:r>
      <w:r>
        <w:rPr>
          <w:color w:val="000000"/>
          <w:sz w:val="20"/>
          <w:szCs w:val="20"/>
        </w:rPr>
        <w:t xml:space="preserve"> for community microgrids to </w:t>
      </w:r>
      <w:r w:rsidR="00DD6791">
        <w:rPr>
          <w:color w:val="000000"/>
          <w:sz w:val="20"/>
          <w:szCs w:val="20"/>
        </w:rPr>
        <w:t>provide</w:t>
      </w:r>
      <w:r w:rsidR="00DD6791" w:rsidRPr="00DD6791">
        <w:rPr>
          <w:color w:val="000000"/>
          <w:sz w:val="20"/>
          <w:szCs w:val="20"/>
        </w:rPr>
        <w:t xml:space="preserve"> incentives an</w:t>
      </w:r>
      <w:r>
        <w:rPr>
          <w:color w:val="000000"/>
          <w:sz w:val="20"/>
          <w:szCs w:val="20"/>
        </w:rPr>
        <w:t>d tool</w:t>
      </w:r>
      <w:r w:rsidR="00F0680A">
        <w:rPr>
          <w:color w:val="000000"/>
          <w:sz w:val="20"/>
          <w:szCs w:val="20"/>
        </w:rPr>
        <w:t>s for maximising social welfare</w:t>
      </w:r>
      <w:r>
        <w:rPr>
          <w:color w:val="000000"/>
          <w:sz w:val="20"/>
          <w:szCs w:val="20"/>
        </w:rPr>
        <w:t xml:space="preserve"> incorporating customers preferences and attracting investments</w:t>
      </w:r>
      <w:r w:rsidR="00DD6791">
        <w:rPr>
          <w:color w:val="000000"/>
          <w:sz w:val="20"/>
          <w:szCs w:val="20"/>
        </w:rPr>
        <w:t xml:space="preserve">. </w:t>
      </w:r>
      <w:r w:rsidR="00DD6791" w:rsidRPr="00DD6791">
        <w:rPr>
          <w:color w:val="000000"/>
          <w:sz w:val="20"/>
          <w:szCs w:val="20"/>
        </w:rPr>
        <w:t xml:space="preserve"> </w:t>
      </w:r>
    </w:p>
    <w:p w:rsidR="00392E55" w:rsidRPr="007121D0" w:rsidRDefault="0044393B" w:rsidP="00392E55">
      <w:pPr>
        <w:spacing w:before="120"/>
        <w:rPr>
          <w:b/>
          <w:noProof/>
          <w:color w:val="000000"/>
          <w:sz w:val="20"/>
          <w:szCs w:val="20"/>
          <w:lang w:val="en-US"/>
        </w:rPr>
      </w:pPr>
      <w:r>
        <w:rPr>
          <w:color w:val="000000"/>
          <w:sz w:val="20"/>
          <w:szCs w:val="20"/>
        </w:rPr>
        <w:t>The proposed c</w:t>
      </w:r>
      <w:r w:rsidR="00392E55">
        <w:rPr>
          <w:color w:val="000000"/>
          <w:sz w:val="20"/>
          <w:szCs w:val="20"/>
        </w:rPr>
        <w:t xml:space="preserve">ustomer subscription mechanism entails a two-stage decision-making </w:t>
      </w:r>
      <w:r w:rsidR="0000762E">
        <w:rPr>
          <w:color w:val="000000"/>
          <w:sz w:val="20"/>
          <w:szCs w:val="20"/>
        </w:rPr>
        <w:t>at different time horizon</w:t>
      </w:r>
      <w:r w:rsidR="00392E55">
        <w:rPr>
          <w:color w:val="000000"/>
          <w:sz w:val="20"/>
          <w:szCs w:val="20"/>
        </w:rPr>
        <w:t xml:space="preserve">. At the capacity investment planning stage, each customer will choose specific levels of capacity subscription based on their consumption profile and preferences, which </w:t>
      </w:r>
      <w:r w:rsidR="00C309AD">
        <w:rPr>
          <w:color w:val="000000"/>
          <w:sz w:val="20"/>
          <w:szCs w:val="20"/>
        </w:rPr>
        <w:t xml:space="preserve">also </w:t>
      </w:r>
      <w:r w:rsidR="00392E55">
        <w:rPr>
          <w:color w:val="000000"/>
          <w:sz w:val="20"/>
          <w:szCs w:val="20"/>
        </w:rPr>
        <w:t xml:space="preserve">provides insights to </w:t>
      </w:r>
      <w:r w:rsidR="00C309AD">
        <w:rPr>
          <w:color w:val="000000"/>
          <w:sz w:val="20"/>
          <w:szCs w:val="20"/>
        </w:rPr>
        <w:t xml:space="preserve">the </w:t>
      </w:r>
      <w:r w:rsidR="00392E55">
        <w:rPr>
          <w:color w:val="000000"/>
          <w:sz w:val="20"/>
          <w:szCs w:val="20"/>
        </w:rPr>
        <w:t xml:space="preserve">capacity planner and investors on how much capacities should be procured and curtailment </w:t>
      </w:r>
      <w:r w:rsidR="0000762E">
        <w:rPr>
          <w:color w:val="000000"/>
          <w:sz w:val="20"/>
          <w:szCs w:val="20"/>
        </w:rPr>
        <w:t>options</w:t>
      </w:r>
      <w:r w:rsidR="00392E55">
        <w:rPr>
          <w:color w:val="000000"/>
          <w:sz w:val="20"/>
          <w:szCs w:val="20"/>
        </w:rPr>
        <w:t>. At the time of consumption, customers can adjust their consumption level based on the real-time energy prices</w:t>
      </w:r>
      <w:r w:rsidR="00C309AD">
        <w:rPr>
          <w:color w:val="000000"/>
          <w:sz w:val="20"/>
          <w:szCs w:val="20"/>
        </w:rPr>
        <w:t xml:space="preserve"> determined by the level of</w:t>
      </w:r>
      <w:r w:rsidR="00392E55">
        <w:rPr>
          <w:color w:val="000000"/>
          <w:sz w:val="20"/>
          <w:szCs w:val="20"/>
        </w:rPr>
        <w:t xml:space="preserve"> supply and demand. The differences between the subscribed capacity and the actual consumption are settled at the energy price at the time reflecting market conditions</w:t>
      </w:r>
      <w:r w:rsidR="0000762E">
        <w:rPr>
          <w:color w:val="000000"/>
          <w:sz w:val="20"/>
          <w:szCs w:val="20"/>
        </w:rPr>
        <w:t xml:space="preserve">, including </w:t>
      </w:r>
      <w:r w:rsidR="0000762E">
        <w:rPr>
          <w:sz w:val="20"/>
          <w:szCs w:val="20"/>
        </w:rPr>
        <w:t>the foregone consumption</w:t>
      </w:r>
      <w:r w:rsidR="00C309AD">
        <w:rPr>
          <w:sz w:val="20"/>
          <w:szCs w:val="20"/>
        </w:rPr>
        <w:t>, i.e. the differences</w:t>
      </w:r>
      <w:r w:rsidR="0000762E">
        <w:rPr>
          <w:sz w:val="20"/>
          <w:szCs w:val="20"/>
        </w:rPr>
        <w:t xml:space="preserve"> </w:t>
      </w:r>
      <w:r w:rsidR="00C309AD">
        <w:rPr>
          <w:sz w:val="20"/>
          <w:szCs w:val="20"/>
        </w:rPr>
        <w:t>below</w:t>
      </w:r>
      <w:r w:rsidR="0000762E">
        <w:rPr>
          <w:sz w:val="20"/>
          <w:szCs w:val="20"/>
        </w:rPr>
        <w:t xml:space="preserve"> </w:t>
      </w:r>
      <w:r w:rsidR="00C309AD">
        <w:rPr>
          <w:sz w:val="20"/>
          <w:szCs w:val="20"/>
        </w:rPr>
        <w:t>the customer‘</w:t>
      </w:r>
      <w:r w:rsidR="0000762E">
        <w:rPr>
          <w:sz w:val="20"/>
          <w:szCs w:val="20"/>
        </w:rPr>
        <w:t>s subscribed consumption</w:t>
      </w:r>
      <w:r w:rsidR="00C309AD">
        <w:rPr>
          <w:sz w:val="20"/>
          <w:szCs w:val="20"/>
        </w:rPr>
        <w:t xml:space="preserve">, </w:t>
      </w:r>
      <w:r w:rsidR="0000762E">
        <w:rPr>
          <w:sz w:val="20"/>
          <w:szCs w:val="20"/>
        </w:rPr>
        <w:t>that may</w:t>
      </w:r>
      <w:r w:rsidR="0000762E" w:rsidRPr="007121D0">
        <w:rPr>
          <w:sz w:val="20"/>
          <w:szCs w:val="20"/>
        </w:rPr>
        <w:t xml:space="preserve"> </w:t>
      </w:r>
      <w:r w:rsidR="00C309AD">
        <w:rPr>
          <w:sz w:val="20"/>
          <w:szCs w:val="20"/>
        </w:rPr>
        <w:t>either meet</w:t>
      </w:r>
      <w:r w:rsidR="0000762E" w:rsidRPr="007121D0">
        <w:rPr>
          <w:sz w:val="20"/>
          <w:szCs w:val="20"/>
        </w:rPr>
        <w:t xml:space="preserve"> </w:t>
      </w:r>
      <w:r w:rsidR="0000762E">
        <w:rPr>
          <w:sz w:val="20"/>
          <w:szCs w:val="20"/>
        </w:rPr>
        <w:t xml:space="preserve">additional </w:t>
      </w:r>
      <w:r w:rsidR="0000762E" w:rsidRPr="007121D0">
        <w:rPr>
          <w:sz w:val="20"/>
          <w:szCs w:val="20"/>
        </w:rPr>
        <w:t xml:space="preserve">demand in the system or replenish the </w:t>
      </w:r>
      <w:r w:rsidR="00C309AD">
        <w:rPr>
          <w:sz w:val="20"/>
          <w:szCs w:val="20"/>
        </w:rPr>
        <w:t xml:space="preserve">future </w:t>
      </w:r>
      <w:r w:rsidR="0000762E" w:rsidRPr="007121D0">
        <w:rPr>
          <w:sz w:val="20"/>
          <w:szCs w:val="20"/>
        </w:rPr>
        <w:t>supply (for example recharging the battery storage)</w:t>
      </w:r>
      <w:r w:rsidR="00392E55">
        <w:rPr>
          <w:color w:val="000000"/>
          <w:sz w:val="20"/>
          <w:szCs w:val="20"/>
        </w:rPr>
        <w:t xml:space="preserve">.  </w:t>
      </w:r>
      <w:r w:rsidR="00392E55" w:rsidRPr="007121D0">
        <w:rPr>
          <w:sz w:val="20"/>
          <w:szCs w:val="20"/>
        </w:rPr>
        <w:t xml:space="preserve">The optimal investment level is to ﬁnd the optimal usage price </w:t>
      </w:r>
      <w:r w:rsidR="00C23B2F">
        <w:rPr>
          <w:i/>
          <w:sz w:val="20"/>
          <w:szCs w:val="20"/>
        </w:rPr>
        <w:t>z</w:t>
      </w:r>
      <w:r w:rsidR="00392E55" w:rsidRPr="007121D0">
        <w:rPr>
          <w:sz w:val="20"/>
          <w:szCs w:val="20"/>
        </w:rPr>
        <w:t xml:space="preserve"> (</w:t>
      </w:r>
      <w:r w:rsidR="00C309AD">
        <w:rPr>
          <w:sz w:val="20"/>
          <w:szCs w:val="20"/>
        </w:rPr>
        <w:t>$</w:t>
      </w:r>
      <w:r w:rsidR="00392E55" w:rsidRPr="007121D0">
        <w:rPr>
          <w:sz w:val="20"/>
          <w:szCs w:val="20"/>
        </w:rPr>
        <w:t xml:space="preserve">/kWh), capacity prices </w:t>
      </w:r>
      <w:r w:rsidR="00392E55" w:rsidRPr="007121D0">
        <w:rPr>
          <w:i/>
          <w:sz w:val="20"/>
          <w:szCs w:val="20"/>
        </w:rPr>
        <w:t xml:space="preserve">k </w:t>
      </w:r>
      <w:r w:rsidR="00C309AD">
        <w:rPr>
          <w:sz w:val="20"/>
          <w:szCs w:val="20"/>
        </w:rPr>
        <w:t>($</w:t>
      </w:r>
      <w:r w:rsidR="00392E55" w:rsidRPr="007121D0">
        <w:rPr>
          <w:sz w:val="20"/>
          <w:szCs w:val="20"/>
        </w:rPr>
        <w:t>/kW), and the optimal installed capacity</w:t>
      </w:r>
      <w:r w:rsidR="00392E55">
        <w:rPr>
          <w:sz w:val="20"/>
          <w:szCs w:val="20"/>
        </w:rPr>
        <w:t xml:space="preserve"> </w:t>
      </w:r>
      <w:r w:rsidR="00392E55" w:rsidRPr="00435453">
        <w:rPr>
          <w:i/>
          <w:sz w:val="20"/>
          <w:szCs w:val="20"/>
        </w:rPr>
        <w:t>X</w:t>
      </w:r>
      <w:r w:rsidR="00C309AD">
        <w:rPr>
          <w:sz w:val="20"/>
          <w:szCs w:val="20"/>
        </w:rPr>
        <w:t>(</w:t>
      </w:r>
      <w:r w:rsidR="00C309AD" w:rsidRPr="007121D0">
        <w:rPr>
          <w:sz w:val="20"/>
          <w:szCs w:val="20"/>
        </w:rPr>
        <w:t>kW)</w:t>
      </w:r>
      <w:r w:rsidR="00C309AD">
        <w:rPr>
          <w:sz w:val="20"/>
          <w:szCs w:val="20"/>
        </w:rPr>
        <w:t xml:space="preserve"> that </w:t>
      </w:r>
      <w:r w:rsidR="00392E55">
        <w:rPr>
          <w:sz w:val="20"/>
          <w:szCs w:val="20"/>
        </w:rPr>
        <w:t xml:space="preserve">would </w:t>
      </w:r>
      <w:r w:rsidR="00C309AD">
        <w:rPr>
          <w:sz w:val="20"/>
          <w:szCs w:val="20"/>
        </w:rPr>
        <w:t xml:space="preserve">be </w:t>
      </w:r>
      <w:r w:rsidR="00392E55">
        <w:rPr>
          <w:sz w:val="20"/>
          <w:szCs w:val="20"/>
        </w:rPr>
        <w:t xml:space="preserve">the most efficient </w:t>
      </w:r>
      <w:r w:rsidR="00C309AD">
        <w:rPr>
          <w:sz w:val="20"/>
          <w:szCs w:val="20"/>
        </w:rPr>
        <w:t xml:space="preserve">when </w:t>
      </w:r>
      <w:r w:rsidR="00392E55">
        <w:rPr>
          <w:sz w:val="20"/>
          <w:szCs w:val="20"/>
        </w:rPr>
        <w:t>yielding zero long-term profits in the microgrid.</w:t>
      </w:r>
      <w:r w:rsidR="00392E55" w:rsidRPr="004E18AB">
        <w:rPr>
          <w:sz w:val="20"/>
          <w:szCs w:val="20"/>
        </w:rPr>
        <w:t xml:space="preserve"> </w:t>
      </w:r>
    </w:p>
    <w:p w:rsidR="00392E55" w:rsidRDefault="00392E55" w:rsidP="00392E55">
      <w:pPr>
        <w:spacing w:before="120"/>
        <w:rPr>
          <w:b/>
          <w:noProof/>
          <w:color w:val="000000"/>
          <w:lang w:val="en-US"/>
        </w:rPr>
      </w:pPr>
      <w:r w:rsidRPr="00B41A61">
        <w:rPr>
          <w:b/>
          <w:noProof/>
          <w:color w:val="000000"/>
          <w:lang w:val="en-US"/>
        </w:rPr>
        <w:t>Results</w:t>
      </w:r>
    </w:p>
    <w:p w:rsidR="007121D0" w:rsidRPr="007121D0" w:rsidRDefault="007121D0" w:rsidP="00092443">
      <w:pPr>
        <w:spacing w:before="120"/>
        <w:rPr>
          <w:color w:val="000000"/>
          <w:sz w:val="20"/>
          <w:szCs w:val="20"/>
        </w:rPr>
      </w:pPr>
      <w:r w:rsidRPr="007121D0">
        <w:rPr>
          <w:sz w:val="20"/>
          <w:szCs w:val="20"/>
        </w:rPr>
        <w:t xml:space="preserve">Capacity subscription in a community microgrid works as follows: each customer subscribes to a particular level of capacity </w:t>
      </w:r>
      <w:r w:rsidRPr="007121D0">
        <w:rPr>
          <w:i/>
          <w:sz w:val="20"/>
          <w:szCs w:val="20"/>
        </w:rPr>
        <w:t>A</w:t>
      </w:r>
      <w:r w:rsidRPr="007121D0">
        <w:rPr>
          <w:i/>
          <w:sz w:val="20"/>
          <w:szCs w:val="20"/>
          <w:vertAlign w:val="subscript"/>
        </w:rPr>
        <w:t>n</w:t>
      </w:r>
      <w:r w:rsidRPr="007121D0">
        <w:rPr>
          <w:sz w:val="20"/>
          <w:szCs w:val="20"/>
        </w:rPr>
        <w:t xml:space="preserve"> in adv</w:t>
      </w:r>
      <w:r w:rsidR="00F3144A">
        <w:rPr>
          <w:sz w:val="20"/>
          <w:szCs w:val="20"/>
        </w:rPr>
        <w:t>ance based on their consumption preferences</w:t>
      </w:r>
      <w:r w:rsidRPr="007121D0">
        <w:rPr>
          <w:sz w:val="20"/>
          <w:szCs w:val="20"/>
        </w:rPr>
        <w:t xml:space="preserve">. The </w:t>
      </w:r>
      <w:r>
        <w:rPr>
          <w:sz w:val="20"/>
          <w:szCs w:val="20"/>
        </w:rPr>
        <w:t>customer</w:t>
      </w:r>
      <w:r w:rsidRPr="007121D0">
        <w:rPr>
          <w:sz w:val="20"/>
          <w:szCs w:val="20"/>
        </w:rPr>
        <w:t xml:space="preserve"> pays a capacity charge </w:t>
      </w:r>
      <w:r w:rsidRPr="007121D0">
        <w:rPr>
          <w:i/>
          <w:sz w:val="20"/>
          <w:szCs w:val="20"/>
        </w:rPr>
        <w:t>k</w:t>
      </w:r>
      <w:r w:rsidRPr="007121D0">
        <w:rPr>
          <w:sz w:val="20"/>
          <w:szCs w:val="20"/>
        </w:rPr>
        <w:t xml:space="preserve"> for the amount he subscribes to. </w:t>
      </w:r>
      <w:r w:rsidR="00B778E0">
        <w:rPr>
          <w:sz w:val="20"/>
          <w:szCs w:val="20"/>
        </w:rPr>
        <w:t>The customer then chooses the ex post demand schedule</w:t>
      </w:r>
      <w:r w:rsidR="00B778E0">
        <w:rPr>
          <w:b/>
          <w:sz w:val="20"/>
          <w:szCs w:val="20"/>
        </w:rPr>
        <w:t xml:space="preserve"> </w:t>
      </w:r>
      <w:r w:rsidR="00B778E0" w:rsidRPr="00A67E71">
        <w:rPr>
          <w:i/>
          <w:sz w:val="20"/>
          <w:szCs w:val="20"/>
        </w:rPr>
        <w:t>q</w:t>
      </w:r>
      <w:r w:rsidR="00B778E0">
        <w:rPr>
          <w:i/>
          <w:sz w:val="20"/>
          <w:szCs w:val="20"/>
        </w:rPr>
        <w:t xml:space="preserve"> </w:t>
      </w:r>
      <w:r w:rsidR="00B778E0" w:rsidRPr="00C6169D">
        <w:rPr>
          <w:sz w:val="20"/>
          <w:szCs w:val="20"/>
        </w:rPr>
        <w:t>after</w:t>
      </w:r>
      <w:r w:rsidR="00B778E0">
        <w:rPr>
          <w:sz w:val="20"/>
          <w:szCs w:val="20"/>
        </w:rPr>
        <w:t xml:space="preserve"> the energy price </w:t>
      </w:r>
      <w:r w:rsidR="00C23B2F" w:rsidRPr="00A67E71">
        <w:rPr>
          <w:i/>
          <w:sz w:val="20"/>
          <w:szCs w:val="20"/>
        </w:rPr>
        <w:t>z</w:t>
      </w:r>
      <w:r w:rsidR="00BB4EBC">
        <w:rPr>
          <w:sz w:val="20"/>
          <w:szCs w:val="20"/>
        </w:rPr>
        <w:t xml:space="preserve"> </w:t>
      </w:r>
      <w:r w:rsidR="00B778E0">
        <w:rPr>
          <w:sz w:val="20"/>
          <w:szCs w:val="20"/>
        </w:rPr>
        <w:t>is revealed</w:t>
      </w:r>
      <w:r w:rsidR="00BB4EBC">
        <w:rPr>
          <w:sz w:val="20"/>
          <w:szCs w:val="20"/>
        </w:rPr>
        <w:t xml:space="preserve">, where </w:t>
      </w:r>
      <w:r w:rsidR="00C309AD" w:rsidRPr="00A67E71">
        <w:rPr>
          <w:i/>
          <w:sz w:val="20"/>
          <w:szCs w:val="20"/>
        </w:rPr>
        <w:t>z</w:t>
      </w:r>
      <w:r w:rsidR="00BB4EBC">
        <w:rPr>
          <w:sz w:val="20"/>
          <w:szCs w:val="20"/>
        </w:rPr>
        <w:t xml:space="preserve"> </w:t>
      </w:r>
      <w:r w:rsidR="00BB4EBC">
        <w:rPr>
          <w:sz w:val="20"/>
          <w:szCs w:val="20"/>
          <w:lang w:eastAsia="en-US"/>
        </w:rPr>
        <w:t>denotes the state-dependent electricity prices</w:t>
      </w:r>
      <w:r w:rsidR="00B778E0">
        <w:rPr>
          <w:sz w:val="20"/>
          <w:szCs w:val="20"/>
        </w:rPr>
        <w:t>.</w:t>
      </w:r>
      <w:r w:rsidR="00B778E0" w:rsidRPr="004E18AB">
        <w:rPr>
          <w:sz w:val="20"/>
          <w:szCs w:val="20"/>
        </w:rPr>
        <w:t xml:space="preserve"> </w:t>
      </w:r>
      <w:r w:rsidR="00B778E0">
        <w:rPr>
          <w:sz w:val="20"/>
          <w:szCs w:val="20"/>
        </w:rPr>
        <w:t xml:space="preserve">If the energy price </w:t>
      </w:r>
      <w:r w:rsidR="00C23B2F" w:rsidRPr="00A67E71">
        <w:rPr>
          <w:i/>
          <w:sz w:val="20"/>
          <w:szCs w:val="20"/>
        </w:rPr>
        <w:t>z</w:t>
      </w:r>
      <w:r w:rsidR="00B778E0">
        <w:rPr>
          <w:sz w:val="20"/>
          <w:szCs w:val="20"/>
        </w:rPr>
        <w:t xml:space="preserve"> is lower than the subscribed </w:t>
      </w:r>
      <w:r w:rsidR="00C23B2F">
        <w:rPr>
          <w:sz w:val="20"/>
          <w:szCs w:val="20"/>
        </w:rPr>
        <w:lastRenderedPageBreak/>
        <w:t>capacity</w:t>
      </w:r>
      <w:r w:rsidR="00B778E0">
        <w:rPr>
          <w:sz w:val="20"/>
          <w:szCs w:val="20"/>
        </w:rPr>
        <w:t xml:space="preserve"> price </w:t>
      </w:r>
      <w:r w:rsidR="00C23B2F" w:rsidRPr="00A67E71">
        <w:rPr>
          <w:i/>
          <w:sz w:val="20"/>
          <w:szCs w:val="20"/>
        </w:rPr>
        <w:t>k</w:t>
      </w:r>
      <w:r w:rsidR="00B778E0">
        <w:rPr>
          <w:sz w:val="20"/>
          <w:szCs w:val="20"/>
        </w:rPr>
        <w:t>, the subscribed capacity will be delivered</w:t>
      </w:r>
      <w:r w:rsidR="00BB4EBC">
        <w:rPr>
          <w:sz w:val="20"/>
          <w:szCs w:val="20"/>
        </w:rPr>
        <w:t xml:space="preserve"> and we assign </w:t>
      </w:r>
      <w:r w:rsidR="00BB4EBC" w:rsidRPr="00A67E71">
        <w:rPr>
          <w:i/>
          <w:sz w:val="20"/>
          <w:szCs w:val="20"/>
        </w:rPr>
        <w:t>ξ</w:t>
      </w:r>
      <w:r w:rsidR="00BB4EBC">
        <w:rPr>
          <w:sz w:val="20"/>
          <w:szCs w:val="20"/>
        </w:rPr>
        <w:t>=1</w:t>
      </w:r>
      <w:r w:rsidR="00B778E0">
        <w:rPr>
          <w:sz w:val="20"/>
          <w:szCs w:val="20"/>
        </w:rPr>
        <w:t xml:space="preserve">. The difference between the actual consumption level </w:t>
      </w:r>
      <w:r w:rsidR="00B778E0" w:rsidRPr="00A67E71">
        <w:rPr>
          <w:i/>
          <w:sz w:val="20"/>
          <w:szCs w:val="20"/>
        </w:rPr>
        <w:t>q</w:t>
      </w:r>
      <w:r w:rsidR="00B778E0">
        <w:rPr>
          <w:sz w:val="20"/>
          <w:szCs w:val="20"/>
        </w:rPr>
        <w:t xml:space="preserve"> and the subscribed capacity </w:t>
      </w:r>
      <w:r w:rsidR="00B778E0" w:rsidRPr="007121D0">
        <w:rPr>
          <w:i/>
          <w:sz w:val="20"/>
          <w:szCs w:val="20"/>
        </w:rPr>
        <w:t>A</w:t>
      </w:r>
      <w:r w:rsidR="00B778E0" w:rsidRPr="007121D0">
        <w:rPr>
          <w:i/>
          <w:sz w:val="20"/>
          <w:szCs w:val="20"/>
          <w:vertAlign w:val="subscript"/>
        </w:rPr>
        <w:t>n</w:t>
      </w:r>
      <w:r w:rsidR="00B778E0">
        <w:rPr>
          <w:i/>
          <w:sz w:val="20"/>
          <w:szCs w:val="20"/>
          <w:vertAlign w:val="subscript"/>
        </w:rPr>
        <w:t xml:space="preserve"> </w:t>
      </w:r>
      <w:r w:rsidR="00B778E0">
        <w:rPr>
          <w:sz w:val="20"/>
          <w:szCs w:val="20"/>
        </w:rPr>
        <w:t xml:space="preserve">will be settled at the price z for a net payment of </w:t>
      </w:r>
      <w:r w:rsidR="00B778E0" w:rsidRPr="00A67E71">
        <w:rPr>
          <w:i/>
          <w:sz w:val="20"/>
          <w:szCs w:val="20"/>
        </w:rPr>
        <w:t>z(q- A</w:t>
      </w:r>
      <w:r w:rsidR="00B778E0" w:rsidRPr="00A67E71">
        <w:rPr>
          <w:i/>
          <w:sz w:val="20"/>
          <w:szCs w:val="20"/>
          <w:vertAlign w:val="subscript"/>
        </w:rPr>
        <w:t>n</w:t>
      </w:r>
      <w:r w:rsidR="00B778E0" w:rsidRPr="00A67E71">
        <w:rPr>
          <w:i/>
          <w:sz w:val="20"/>
          <w:szCs w:val="20"/>
        </w:rPr>
        <w:t>)</w:t>
      </w:r>
      <w:r w:rsidR="00B778E0">
        <w:rPr>
          <w:sz w:val="20"/>
          <w:szCs w:val="20"/>
        </w:rPr>
        <w:t xml:space="preserve">. If the price </w:t>
      </w:r>
      <w:r w:rsidR="00B778E0" w:rsidRPr="00A67E71">
        <w:rPr>
          <w:i/>
          <w:sz w:val="20"/>
          <w:szCs w:val="20"/>
        </w:rPr>
        <w:t>z</w:t>
      </w:r>
      <w:r w:rsidR="00B778E0">
        <w:rPr>
          <w:sz w:val="20"/>
          <w:szCs w:val="20"/>
        </w:rPr>
        <w:t xml:space="preserve"> is higher than the subscribed price </w:t>
      </w:r>
      <w:r w:rsidR="00A67E71" w:rsidRPr="00A67E71">
        <w:rPr>
          <w:i/>
          <w:sz w:val="20"/>
          <w:szCs w:val="20"/>
        </w:rPr>
        <w:t>k</w:t>
      </w:r>
      <w:r w:rsidR="00B778E0">
        <w:rPr>
          <w:sz w:val="20"/>
          <w:szCs w:val="20"/>
        </w:rPr>
        <w:t xml:space="preserve">, the service will be curtailed to the subscribed amount and we assign </w:t>
      </w:r>
      <w:r w:rsidR="00B778E0" w:rsidRPr="00A67E71">
        <w:rPr>
          <w:i/>
          <w:sz w:val="20"/>
          <w:szCs w:val="20"/>
        </w:rPr>
        <w:t>ξ</w:t>
      </w:r>
      <w:r w:rsidR="00B778E0">
        <w:rPr>
          <w:sz w:val="20"/>
          <w:szCs w:val="20"/>
        </w:rPr>
        <w:t xml:space="preserve">=0. The customer will need to procure the actual consumption </w:t>
      </w:r>
      <w:r w:rsidR="00B778E0" w:rsidRPr="00A67E71">
        <w:rPr>
          <w:i/>
          <w:sz w:val="20"/>
          <w:szCs w:val="20"/>
        </w:rPr>
        <w:t>q</w:t>
      </w:r>
      <w:r w:rsidR="00B778E0">
        <w:rPr>
          <w:sz w:val="20"/>
          <w:szCs w:val="20"/>
        </w:rPr>
        <w:t xml:space="preserve"> at the energy </w:t>
      </w:r>
      <w:r w:rsidR="004B1DCE">
        <w:rPr>
          <w:sz w:val="20"/>
          <w:szCs w:val="20"/>
        </w:rPr>
        <w:t xml:space="preserve">price </w:t>
      </w:r>
      <w:r w:rsidR="004B1DCE" w:rsidRPr="00A67E71">
        <w:rPr>
          <w:i/>
          <w:sz w:val="20"/>
          <w:szCs w:val="20"/>
        </w:rPr>
        <w:t>z</w:t>
      </w:r>
      <w:r w:rsidR="004B1DCE">
        <w:rPr>
          <w:sz w:val="20"/>
          <w:szCs w:val="20"/>
        </w:rPr>
        <w:t xml:space="preserve">, for a net payment of </w:t>
      </w:r>
      <w:r w:rsidR="004B1DCE" w:rsidRPr="00A67E71">
        <w:rPr>
          <w:i/>
          <w:sz w:val="20"/>
          <w:szCs w:val="20"/>
        </w:rPr>
        <w:t>zq</w:t>
      </w:r>
      <w:r w:rsidR="00B778E0" w:rsidRPr="00A67E71">
        <w:rPr>
          <w:i/>
          <w:sz w:val="20"/>
          <w:szCs w:val="20"/>
        </w:rPr>
        <w:t>-</w:t>
      </w:r>
      <w:r w:rsidR="00C23B2F" w:rsidRPr="00A67E71">
        <w:rPr>
          <w:i/>
          <w:sz w:val="20"/>
          <w:szCs w:val="20"/>
        </w:rPr>
        <w:t>k</w:t>
      </w:r>
      <w:r w:rsidR="004B1DCE" w:rsidRPr="00A67E71">
        <w:rPr>
          <w:i/>
          <w:sz w:val="20"/>
          <w:szCs w:val="20"/>
        </w:rPr>
        <w:t>A</w:t>
      </w:r>
      <w:r w:rsidR="004B1DCE" w:rsidRPr="00A67E71">
        <w:rPr>
          <w:i/>
          <w:sz w:val="20"/>
          <w:szCs w:val="20"/>
          <w:vertAlign w:val="subscript"/>
        </w:rPr>
        <w:t>n</w:t>
      </w:r>
      <w:r w:rsidR="00B778E0">
        <w:rPr>
          <w:sz w:val="20"/>
          <w:szCs w:val="20"/>
        </w:rPr>
        <w:t>. This implies that t</w:t>
      </w:r>
      <w:r w:rsidR="00F2606D">
        <w:rPr>
          <w:sz w:val="20"/>
          <w:szCs w:val="20"/>
        </w:rPr>
        <w:t xml:space="preserve">he foregone consumption </w:t>
      </w:r>
      <w:r w:rsidR="00B778E0">
        <w:rPr>
          <w:sz w:val="20"/>
          <w:szCs w:val="20"/>
        </w:rPr>
        <w:t xml:space="preserve">below the subscribed capacity </w:t>
      </w:r>
      <w:r w:rsidR="00F2606D">
        <w:rPr>
          <w:sz w:val="20"/>
          <w:szCs w:val="20"/>
        </w:rPr>
        <w:t xml:space="preserve">is </w:t>
      </w:r>
      <w:r w:rsidR="00B778E0">
        <w:rPr>
          <w:sz w:val="20"/>
          <w:szCs w:val="20"/>
        </w:rPr>
        <w:t xml:space="preserve">also </w:t>
      </w:r>
      <w:r w:rsidRPr="007121D0">
        <w:rPr>
          <w:sz w:val="20"/>
          <w:szCs w:val="20"/>
        </w:rPr>
        <w:t xml:space="preserve">paid </w:t>
      </w:r>
      <w:r w:rsidR="00F2606D">
        <w:rPr>
          <w:sz w:val="20"/>
          <w:szCs w:val="20"/>
        </w:rPr>
        <w:t xml:space="preserve">at the </w:t>
      </w:r>
      <w:r w:rsidR="00B778E0">
        <w:rPr>
          <w:sz w:val="20"/>
          <w:szCs w:val="20"/>
        </w:rPr>
        <w:t>energy</w:t>
      </w:r>
      <w:r w:rsidR="004E18AB">
        <w:rPr>
          <w:sz w:val="20"/>
          <w:szCs w:val="20"/>
        </w:rPr>
        <w:t xml:space="preserve"> price </w:t>
      </w:r>
      <w:r w:rsidR="00B778E0">
        <w:rPr>
          <w:i/>
          <w:sz w:val="20"/>
          <w:szCs w:val="20"/>
        </w:rPr>
        <w:t>z</w:t>
      </w:r>
      <w:r w:rsidR="004E18AB">
        <w:rPr>
          <w:sz w:val="20"/>
          <w:szCs w:val="20"/>
        </w:rPr>
        <w:t xml:space="preserve"> </w:t>
      </w:r>
      <w:r w:rsidR="00F2606D">
        <w:rPr>
          <w:sz w:val="20"/>
          <w:szCs w:val="20"/>
        </w:rPr>
        <w:t>f</w:t>
      </w:r>
      <w:r w:rsidRPr="007121D0">
        <w:rPr>
          <w:sz w:val="20"/>
          <w:szCs w:val="20"/>
        </w:rPr>
        <w:t xml:space="preserve">or providing either demand relief in the system or supply for replenishing the supply (for example recharging the battery storage). </w:t>
      </w:r>
    </w:p>
    <w:p w:rsidR="007121D0" w:rsidRPr="00EE6318" w:rsidRDefault="006852C8" w:rsidP="007121D0">
      <w:pPr>
        <w:pStyle w:val="Heading2"/>
        <w:spacing w:before="120"/>
        <w:rPr>
          <w:rFonts w:ascii="Times New Roman" w:hAnsi="Times New Roman"/>
          <w:b w:val="0"/>
          <w:sz w:val="22"/>
          <w:szCs w:val="22"/>
        </w:rPr>
      </w:pPr>
      <w:r w:rsidRPr="00EE6318">
        <w:rPr>
          <w:rFonts w:ascii="Times New Roman" w:hAnsi="Times New Roman"/>
          <w:b w:val="0"/>
          <w:sz w:val="22"/>
          <w:szCs w:val="22"/>
        </w:rPr>
        <w:t>Customer</w:t>
      </w:r>
      <w:r w:rsidR="007121D0" w:rsidRPr="00EE6318">
        <w:rPr>
          <w:rFonts w:ascii="Times New Roman" w:hAnsi="Times New Roman"/>
          <w:b w:val="0"/>
          <w:sz w:val="22"/>
          <w:szCs w:val="22"/>
        </w:rPr>
        <w:t xml:space="preserve"> preferences and c</w:t>
      </w:r>
      <w:r w:rsidRPr="00EE6318">
        <w:rPr>
          <w:rFonts w:ascii="Times New Roman" w:hAnsi="Times New Roman"/>
          <w:b w:val="0"/>
          <w:sz w:val="22"/>
          <w:szCs w:val="22"/>
        </w:rPr>
        <w:t>ustomer</w:t>
      </w:r>
      <w:r w:rsidR="007121D0" w:rsidRPr="00EE6318">
        <w:rPr>
          <w:rFonts w:ascii="Times New Roman" w:hAnsi="Times New Roman"/>
          <w:b w:val="0"/>
          <w:sz w:val="22"/>
          <w:szCs w:val="22"/>
        </w:rPr>
        <w:t xml:space="preserve"> surplus</w:t>
      </w:r>
    </w:p>
    <w:p w:rsidR="00BB4EBC" w:rsidRPr="007121D0" w:rsidRDefault="007121D0" w:rsidP="00BB4EBC">
      <w:pPr>
        <w:spacing w:before="120"/>
        <w:rPr>
          <w:b/>
          <w:noProof/>
          <w:color w:val="000000"/>
          <w:sz w:val="20"/>
          <w:szCs w:val="20"/>
          <w:lang w:val="en-US"/>
        </w:rPr>
      </w:pPr>
      <w:r w:rsidRPr="007121D0">
        <w:rPr>
          <w:sz w:val="20"/>
          <w:szCs w:val="20"/>
          <w:lang w:eastAsia="en-US"/>
        </w:rPr>
        <w:t xml:space="preserve">Let </w:t>
      </w:r>
      <w:r w:rsidRPr="00706C87">
        <w:rPr>
          <w:i/>
          <w:sz w:val="20"/>
          <w:szCs w:val="20"/>
          <w:lang w:eastAsia="en-US"/>
        </w:rPr>
        <w:t>u(</w:t>
      </w:r>
      <w:r w:rsidR="00987814">
        <w:rPr>
          <w:i/>
          <w:sz w:val="20"/>
          <w:szCs w:val="20"/>
          <w:lang w:eastAsia="en-US"/>
        </w:rPr>
        <w:t>z,</w:t>
      </w:r>
      <w:r w:rsidRPr="00706C87">
        <w:rPr>
          <w:i/>
          <w:sz w:val="20"/>
          <w:szCs w:val="20"/>
          <w:lang w:eastAsia="en-US"/>
        </w:rPr>
        <w:t>q,</w:t>
      </w:r>
      <w:r w:rsidR="00706C87" w:rsidRPr="00706C87">
        <w:rPr>
          <w:i/>
          <w:sz w:val="20"/>
          <w:szCs w:val="20"/>
          <w:lang w:eastAsia="en-US"/>
        </w:rPr>
        <w:t>h</w:t>
      </w:r>
      <w:r w:rsidRPr="00706C87">
        <w:rPr>
          <w:i/>
          <w:sz w:val="20"/>
          <w:szCs w:val="20"/>
          <w:lang w:eastAsia="en-US"/>
        </w:rPr>
        <w:t>,ω)</w:t>
      </w:r>
      <w:r w:rsidRPr="007121D0">
        <w:rPr>
          <w:sz w:val="20"/>
          <w:szCs w:val="20"/>
          <w:lang w:eastAsia="en-US"/>
        </w:rPr>
        <w:t xml:space="preserve"> be the marginal willingness-to-pay of consumer </w:t>
      </w:r>
      <w:r w:rsidR="00706C87" w:rsidRPr="00706C87">
        <w:rPr>
          <w:i/>
          <w:sz w:val="20"/>
          <w:szCs w:val="20"/>
          <w:lang w:eastAsia="en-US"/>
        </w:rPr>
        <w:t>h</w:t>
      </w:r>
      <w:r w:rsidR="00706C87">
        <w:rPr>
          <w:sz w:val="20"/>
          <w:szCs w:val="20"/>
          <w:lang w:eastAsia="en-US"/>
        </w:rPr>
        <w:t xml:space="preserve"> with a </w:t>
      </w:r>
      <w:r w:rsidR="004B1DCE">
        <w:rPr>
          <w:sz w:val="20"/>
          <w:szCs w:val="20"/>
          <w:lang w:eastAsia="en-US"/>
        </w:rPr>
        <w:t xml:space="preserve">desired </w:t>
      </w:r>
      <w:r w:rsidR="00706C87">
        <w:rPr>
          <w:sz w:val="20"/>
          <w:szCs w:val="20"/>
          <w:lang w:eastAsia="en-US"/>
        </w:rPr>
        <w:t>variable demand</w:t>
      </w:r>
      <w:r w:rsidRPr="007121D0">
        <w:rPr>
          <w:sz w:val="20"/>
          <w:szCs w:val="20"/>
          <w:lang w:eastAsia="en-US"/>
        </w:rPr>
        <w:t xml:space="preserve"> </w:t>
      </w:r>
      <w:r w:rsidR="00706C87">
        <w:rPr>
          <w:sz w:val="20"/>
          <w:szCs w:val="20"/>
          <w:lang w:eastAsia="en-US"/>
        </w:rPr>
        <w:t xml:space="preserve">profile </w:t>
      </w:r>
      <w:r w:rsidR="00706C87" w:rsidRPr="00706C87">
        <w:rPr>
          <w:i/>
          <w:sz w:val="20"/>
          <w:szCs w:val="20"/>
          <w:lang w:eastAsia="en-US"/>
        </w:rPr>
        <w:t>r</w:t>
      </w:r>
      <w:r w:rsidR="00706C87" w:rsidRPr="00706C87">
        <w:rPr>
          <w:i/>
          <w:sz w:val="20"/>
          <w:szCs w:val="20"/>
          <w:vertAlign w:val="subscript"/>
          <w:lang w:eastAsia="en-US"/>
        </w:rPr>
        <w:t>h</w:t>
      </w:r>
      <w:r w:rsidR="00706C87">
        <w:rPr>
          <w:sz w:val="20"/>
          <w:szCs w:val="20"/>
          <w:lang w:eastAsia="en-US"/>
        </w:rPr>
        <w:t xml:space="preserve">. </w:t>
      </w:r>
      <w:r w:rsidR="00A67E71">
        <w:rPr>
          <w:sz w:val="20"/>
          <w:szCs w:val="20"/>
          <w:lang w:eastAsia="en-US"/>
        </w:rPr>
        <w:t>We assume that u</w:t>
      </w:r>
      <w:r w:rsidRPr="007121D0">
        <w:rPr>
          <w:sz w:val="20"/>
          <w:szCs w:val="20"/>
          <w:lang w:eastAsia="en-US"/>
        </w:rPr>
        <w:t xml:space="preserve">  is decreasing in </w:t>
      </w:r>
      <w:r w:rsidRPr="00A67E71">
        <w:rPr>
          <w:i/>
          <w:sz w:val="20"/>
          <w:szCs w:val="20"/>
          <w:lang w:eastAsia="en-US"/>
        </w:rPr>
        <w:t>q</w:t>
      </w:r>
      <w:r w:rsidRPr="007121D0">
        <w:rPr>
          <w:sz w:val="20"/>
          <w:szCs w:val="20"/>
          <w:lang w:eastAsia="en-US"/>
        </w:rPr>
        <w:t xml:space="preserve"> but is increasing in </w:t>
      </w:r>
      <w:r w:rsidR="00706C87" w:rsidRPr="00A67E71">
        <w:rPr>
          <w:i/>
          <w:sz w:val="20"/>
          <w:szCs w:val="20"/>
          <w:lang w:eastAsia="en-US"/>
        </w:rPr>
        <w:t>h</w:t>
      </w:r>
      <w:r w:rsidRPr="007121D0">
        <w:rPr>
          <w:sz w:val="20"/>
          <w:szCs w:val="20"/>
          <w:lang w:eastAsia="en-US"/>
        </w:rPr>
        <w:t xml:space="preserve">. </w:t>
      </w:r>
      <w:r w:rsidR="00BB4EBC">
        <w:rPr>
          <w:sz w:val="20"/>
          <w:szCs w:val="20"/>
        </w:rPr>
        <w:t xml:space="preserve">A customer’s decision process involves to </w:t>
      </w:r>
      <w:r w:rsidR="00BB4EBC" w:rsidRPr="007121D0">
        <w:rPr>
          <w:sz w:val="20"/>
          <w:szCs w:val="20"/>
          <w:lang w:eastAsia="en-US"/>
        </w:rPr>
        <w:t>solve the ex post surplus maximization problem</w:t>
      </w:r>
      <w:r w:rsidR="00BB4EBC">
        <w:rPr>
          <w:sz w:val="20"/>
          <w:szCs w:val="20"/>
          <w:lang w:eastAsia="en-US"/>
        </w:rPr>
        <w:t xml:space="preserve"> and the decision</w:t>
      </w:r>
      <w:r w:rsidR="00BB4EBC">
        <w:rPr>
          <w:sz w:val="20"/>
          <w:szCs w:val="20"/>
        </w:rPr>
        <w:t xml:space="preserve"> can be formulated as,  </w:t>
      </w:r>
    </w:p>
    <w:p w:rsidR="00BB4EBC" w:rsidRPr="00B41A61" w:rsidRDefault="009105C5" w:rsidP="00BB4EBC">
      <w:pPr>
        <w:spacing w:before="120"/>
        <w:rPr>
          <w:b/>
          <w:noProof/>
          <w:color w:val="000000"/>
          <w:lang w:val="en-US"/>
        </w:rPr>
      </w:pPr>
      <m:oMath>
        <m:func>
          <m:funcPr>
            <m:ctrlPr>
              <w:rPr>
                <w:rFonts w:ascii="Cambria Math" w:hAnsi="Cambria Math"/>
                <w:i/>
                <w:sz w:val="20"/>
                <w:szCs w:val="20"/>
                <w:lang w:eastAsia="en-US"/>
              </w:rPr>
            </m:ctrlPr>
          </m:funcPr>
          <m:fName>
            <m:func>
              <m:funcPr>
                <m:ctrlPr>
                  <w:rPr>
                    <w:rFonts w:ascii="Cambria Math" w:hAnsi="Cambria Math"/>
                    <w:sz w:val="20"/>
                    <w:szCs w:val="20"/>
                    <w:lang w:eastAsia="en-US"/>
                  </w:rPr>
                </m:ctrlPr>
              </m:funcPr>
              <m:fName>
                <m:limLow>
                  <m:limLowPr>
                    <m:ctrlPr>
                      <w:rPr>
                        <w:rFonts w:ascii="Cambria Math" w:hAnsi="Cambria Math"/>
                        <w:i/>
                        <w:sz w:val="20"/>
                        <w:szCs w:val="20"/>
                        <w:lang w:eastAsia="en-US"/>
                      </w:rPr>
                    </m:ctrlPr>
                  </m:limLowPr>
                  <m:e>
                    <m:r>
                      <m:rPr>
                        <m:sty m:val="p"/>
                      </m:rPr>
                      <w:rPr>
                        <w:rFonts w:ascii="Cambria Math" w:hAnsi="Cambria Math"/>
                        <w:sz w:val="20"/>
                        <w:szCs w:val="20"/>
                        <w:lang w:eastAsia="en-US"/>
                      </w:rPr>
                      <m:t>max</m:t>
                    </m:r>
                    <m:ctrlPr>
                      <w:rPr>
                        <w:rFonts w:ascii="Cambria Math" w:hAnsi="Cambria Math"/>
                        <w:sz w:val="20"/>
                        <w:szCs w:val="20"/>
                        <w:lang w:eastAsia="en-US"/>
                      </w:rPr>
                    </m:ctrlPr>
                  </m:e>
                  <m:lim>
                    <m:r>
                      <w:rPr>
                        <w:rFonts w:ascii="Cambria Math" w:hAnsi="Cambria Math"/>
                        <w:sz w:val="20"/>
                        <w:szCs w:val="20"/>
                        <w:lang w:eastAsia="en-US"/>
                      </w:rPr>
                      <m:t xml:space="preserve"> </m:t>
                    </m:r>
                    <m:ctrlPr>
                      <w:rPr>
                        <w:rFonts w:ascii="Cambria Math" w:hAnsi="Cambria Math"/>
                        <w:sz w:val="20"/>
                        <w:szCs w:val="20"/>
                        <w:lang w:eastAsia="en-US"/>
                      </w:rPr>
                    </m:ctrlPr>
                  </m:lim>
                </m:limLow>
                <m:ctrlPr>
                  <w:rPr>
                    <w:rFonts w:ascii="Cambria Math" w:hAnsi="Cambria Math"/>
                    <w:i/>
                    <w:sz w:val="20"/>
                    <w:szCs w:val="20"/>
                    <w:lang w:eastAsia="en-US"/>
                  </w:rPr>
                </m:ctrlPr>
              </m:fName>
              <m:e>
                <m:r>
                  <w:rPr>
                    <w:rFonts w:ascii="Cambria Math" w:hAnsi="Cambria Math"/>
                    <w:sz w:val="20"/>
                    <w:szCs w:val="20"/>
                    <w:lang w:eastAsia="en-US"/>
                  </w:rPr>
                  <m:t xml:space="preserve"> </m:t>
                </m:r>
                <m:ctrlPr>
                  <w:rPr>
                    <w:rFonts w:ascii="Cambria Math" w:hAnsi="Cambria Math"/>
                    <w:i/>
                    <w:sz w:val="20"/>
                    <w:szCs w:val="20"/>
                    <w:lang w:eastAsia="en-US"/>
                  </w:rPr>
                </m:ctrlPr>
              </m:e>
            </m:func>
          </m:fName>
          <m:e>
            <m:d>
              <m:dPr>
                <m:begChr m:val="{"/>
                <m:endChr m:val="}"/>
                <m:ctrlPr>
                  <w:rPr>
                    <w:rFonts w:ascii="Cambria Math" w:hAnsi="Cambria Math"/>
                    <w:i/>
                    <w:sz w:val="20"/>
                    <w:szCs w:val="20"/>
                    <w:lang w:eastAsia="en-US"/>
                  </w:rPr>
                </m:ctrlPr>
              </m:dPr>
              <m:e>
                <m:r>
                  <w:rPr>
                    <w:rFonts w:ascii="Cambria Math" w:hAnsi="Cambria Math"/>
                    <w:sz w:val="20"/>
                    <w:szCs w:val="20"/>
                    <w:lang w:eastAsia="en-US"/>
                  </w:rPr>
                  <m:t>ξ</m:t>
                </m:r>
                <m:d>
                  <m:dPr>
                    <m:begChr m:val="["/>
                    <m:endChr m:val="]"/>
                    <m:ctrlPr>
                      <w:rPr>
                        <w:rFonts w:ascii="Cambria Math" w:hAnsi="Cambria Math"/>
                        <w:i/>
                        <w:sz w:val="20"/>
                        <w:szCs w:val="20"/>
                        <w:lang w:eastAsia="en-US"/>
                      </w:rPr>
                    </m:ctrlPr>
                  </m:dPr>
                  <m:e>
                    <m:r>
                      <w:rPr>
                        <w:rFonts w:ascii="Cambria Math" w:hAnsi="Cambria Math"/>
                        <w:sz w:val="20"/>
                        <w:szCs w:val="20"/>
                        <w:lang w:eastAsia="en-US"/>
                      </w:rPr>
                      <m:t>uq-z</m:t>
                    </m:r>
                    <m:d>
                      <m:dPr>
                        <m:ctrlPr>
                          <w:rPr>
                            <w:rFonts w:ascii="Cambria Math" w:hAnsi="Cambria Math"/>
                            <w:i/>
                            <w:sz w:val="20"/>
                            <w:szCs w:val="20"/>
                            <w:lang w:eastAsia="en-US"/>
                          </w:rPr>
                        </m:ctrlPr>
                      </m:dPr>
                      <m:e>
                        <m:r>
                          <w:rPr>
                            <w:rFonts w:ascii="Cambria Math" w:hAnsi="Cambria Math"/>
                            <w:sz w:val="20"/>
                            <w:szCs w:val="20"/>
                            <w:lang w:eastAsia="en-US"/>
                          </w:rPr>
                          <m:t>q-A</m:t>
                        </m:r>
                      </m:e>
                    </m:d>
                  </m:e>
                </m:d>
                <m:r>
                  <w:rPr>
                    <w:rFonts w:ascii="Cambria Math" w:hAnsi="Cambria Math"/>
                    <w:sz w:val="20"/>
                    <w:szCs w:val="20"/>
                    <w:lang w:eastAsia="en-US"/>
                  </w:rPr>
                  <m:t>+</m:t>
                </m:r>
                <m:d>
                  <m:dPr>
                    <m:ctrlPr>
                      <w:rPr>
                        <w:rFonts w:ascii="Cambria Math" w:hAnsi="Cambria Math"/>
                        <w:i/>
                        <w:sz w:val="20"/>
                        <w:szCs w:val="20"/>
                        <w:lang w:eastAsia="en-US"/>
                      </w:rPr>
                    </m:ctrlPr>
                  </m:dPr>
                  <m:e>
                    <m:r>
                      <w:rPr>
                        <w:rFonts w:ascii="Cambria Math" w:hAnsi="Cambria Math"/>
                        <w:sz w:val="20"/>
                        <w:szCs w:val="20"/>
                        <w:lang w:eastAsia="en-US"/>
                      </w:rPr>
                      <m:t>1-ξ</m:t>
                    </m:r>
                  </m:e>
                </m:d>
                <m:d>
                  <m:dPr>
                    <m:begChr m:val="["/>
                    <m:endChr m:val="]"/>
                    <m:ctrlPr>
                      <w:rPr>
                        <w:rFonts w:ascii="Cambria Math" w:hAnsi="Cambria Math"/>
                        <w:i/>
                        <w:sz w:val="20"/>
                        <w:szCs w:val="20"/>
                        <w:lang w:eastAsia="en-US"/>
                      </w:rPr>
                    </m:ctrlPr>
                  </m:dPr>
                  <m:e>
                    <m:r>
                      <w:rPr>
                        <w:rFonts w:ascii="Cambria Math" w:hAnsi="Cambria Math"/>
                        <w:sz w:val="20"/>
                        <w:szCs w:val="20"/>
                        <w:lang w:eastAsia="en-US"/>
                      </w:rPr>
                      <m:t>uq-zq+kA</m:t>
                    </m:r>
                  </m:e>
                </m:d>
              </m:e>
            </m:d>
          </m:e>
        </m:func>
      </m:oMath>
      <w:r w:rsidR="00AA63BC">
        <w:rPr>
          <w:noProof/>
          <w:sz w:val="20"/>
          <w:szCs w:val="20"/>
          <w:lang w:eastAsia="en-US"/>
        </w:rPr>
        <w:t xml:space="preserve"> = </w:t>
      </w:r>
      <m:oMath>
        <m:func>
          <m:funcPr>
            <m:ctrlPr>
              <w:rPr>
                <w:rFonts w:ascii="Cambria Math" w:hAnsi="Cambria Math"/>
                <w:i/>
                <w:sz w:val="20"/>
                <w:szCs w:val="20"/>
                <w:lang w:eastAsia="en-US"/>
              </w:rPr>
            </m:ctrlPr>
          </m:funcPr>
          <m:fName>
            <m:func>
              <m:funcPr>
                <m:ctrlPr>
                  <w:rPr>
                    <w:rFonts w:ascii="Cambria Math" w:hAnsi="Cambria Math"/>
                    <w:sz w:val="20"/>
                    <w:szCs w:val="20"/>
                    <w:lang w:eastAsia="en-US"/>
                  </w:rPr>
                </m:ctrlPr>
              </m:funcPr>
              <m:fName>
                <m:limLow>
                  <m:limLowPr>
                    <m:ctrlPr>
                      <w:rPr>
                        <w:rFonts w:ascii="Cambria Math" w:hAnsi="Cambria Math"/>
                        <w:i/>
                        <w:sz w:val="20"/>
                        <w:szCs w:val="20"/>
                        <w:lang w:eastAsia="en-US"/>
                      </w:rPr>
                    </m:ctrlPr>
                  </m:limLowPr>
                  <m:e>
                    <m:r>
                      <m:rPr>
                        <m:sty m:val="p"/>
                      </m:rPr>
                      <w:rPr>
                        <w:rFonts w:ascii="Cambria Math" w:hAnsi="Cambria Math"/>
                        <w:sz w:val="20"/>
                        <w:szCs w:val="20"/>
                        <w:lang w:eastAsia="en-US"/>
                      </w:rPr>
                      <m:t>max</m:t>
                    </m:r>
                    <m:ctrlPr>
                      <w:rPr>
                        <w:rFonts w:ascii="Cambria Math" w:hAnsi="Cambria Math"/>
                        <w:sz w:val="20"/>
                        <w:szCs w:val="20"/>
                        <w:lang w:eastAsia="en-US"/>
                      </w:rPr>
                    </m:ctrlPr>
                  </m:e>
                  <m:lim>
                    <m:r>
                      <w:rPr>
                        <w:rFonts w:ascii="Cambria Math" w:hAnsi="Cambria Math"/>
                        <w:sz w:val="20"/>
                        <w:szCs w:val="20"/>
                        <w:lang w:eastAsia="en-US"/>
                      </w:rPr>
                      <m:t xml:space="preserve"> </m:t>
                    </m:r>
                    <m:ctrlPr>
                      <w:rPr>
                        <w:rFonts w:ascii="Cambria Math" w:hAnsi="Cambria Math"/>
                        <w:sz w:val="20"/>
                        <w:szCs w:val="20"/>
                        <w:lang w:eastAsia="en-US"/>
                      </w:rPr>
                    </m:ctrlPr>
                  </m:lim>
                </m:limLow>
                <m:ctrlPr>
                  <w:rPr>
                    <w:rFonts w:ascii="Cambria Math" w:hAnsi="Cambria Math"/>
                    <w:i/>
                    <w:sz w:val="20"/>
                    <w:szCs w:val="20"/>
                    <w:lang w:eastAsia="en-US"/>
                  </w:rPr>
                </m:ctrlPr>
              </m:fName>
              <m:e>
                <m:r>
                  <w:rPr>
                    <w:rFonts w:ascii="Cambria Math" w:hAnsi="Cambria Math"/>
                    <w:sz w:val="20"/>
                    <w:szCs w:val="20"/>
                    <w:lang w:eastAsia="en-US"/>
                  </w:rPr>
                  <m:t xml:space="preserve"> </m:t>
                </m:r>
                <m:ctrlPr>
                  <w:rPr>
                    <w:rFonts w:ascii="Cambria Math" w:hAnsi="Cambria Math"/>
                    <w:i/>
                    <w:sz w:val="20"/>
                    <w:szCs w:val="20"/>
                    <w:lang w:eastAsia="en-US"/>
                  </w:rPr>
                </m:ctrlPr>
              </m:e>
            </m:func>
          </m:fName>
          <m:e>
            <m:d>
              <m:dPr>
                <m:begChr m:val="{"/>
                <m:endChr m:val="}"/>
                <m:ctrlPr>
                  <w:rPr>
                    <w:rFonts w:ascii="Cambria Math" w:hAnsi="Cambria Math"/>
                    <w:i/>
                    <w:sz w:val="20"/>
                    <w:szCs w:val="20"/>
                    <w:lang w:eastAsia="en-US"/>
                  </w:rPr>
                </m:ctrlPr>
              </m:dPr>
              <m:e>
                <m:d>
                  <m:dPr>
                    <m:ctrlPr>
                      <w:rPr>
                        <w:rFonts w:ascii="Cambria Math" w:hAnsi="Cambria Math"/>
                        <w:i/>
                        <w:sz w:val="20"/>
                        <w:szCs w:val="20"/>
                        <w:lang w:eastAsia="en-US"/>
                      </w:rPr>
                    </m:ctrlPr>
                  </m:dPr>
                  <m:e>
                    <m:r>
                      <w:rPr>
                        <w:rFonts w:ascii="Cambria Math" w:hAnsi="Cambria Math"/>
                        <w:sz w:val="20"/>
                        <w:szCs w:val="20"/>
                        <w:lang w:eastAsia="en-US"/>
                      </w:rPr>
                      <m:t>u-z</m:t>
                    </m:r>
                  </m:e>
                </m:d>
                <m:r>
                  <w:rPr>
                    <w:rFonts w:ascii="Cambria Math" w:hAnsi="Cambria Math"/>
                    <w:sz w:val="20"/>
                    <w:szCs w:val="20"/>
                    <w:lang w:eastAsia="en-US"/>
                  </w:rPr>
                  <m:t>q-ξ</m:t>
                </m:r>
                <m:d>
                  <m:dPr>
                    <m:ctrlPr>
                      <w:rPr>
                        <w:rFonts w:ascii="Cambria Math" w:hAnsi="Cambria Math"/>
                        <w:i/>
                        <w:sz w:val="20"/>
                        <w:szCs w:val="20"/>
                        <w:lang w:eastAsia="en-US"/>
                      </w:rPr>
                    </m:ctrlPr>
                  </m:dPr>
                  <m:e>
                    <m:r>
                      <w:rPr>
                        <w:rFonts w:ascii="Cambria Math" w:hAnsi="Cambria Math"/>
                        <w:sz w:val="20"/>
                        <w:szCs w:val="20"/>
                        <w:lang w:eastAsia="en-US"/>
                      </w:rPr>
                      <m:t>k-z</m:t>
                    </m:r>
                  </m:e>
                </m:d>
                <m:r>
                  <w:rPr>
                    <w:rFonts w:ascii="Cambria Math" w:hAnsi="Cambria Math"/>
                    <w:sz w:val="20"/>
                    <w:szCs w:val="20"/>
                    <w:lang w:eastAsia="en-US"/>
                  </w:rPr>
                  <m:t>A+kA</m:t>
                </m:r>
              </m:e>
            </m:d>
          </m:e>
        </m:func>
      </m:oMath>
    </w:p>
    <w:p w:rsidR="00987814" w:rsidRDefault="007121D0" w:rsidP="00987814">
      <w:pPr>
        <w:spacing w:before="120" w:after="120"/>
        <w:rPr>
          <w:sz w:val="20"/>
          <w:szCs w:val="20"/>
        </w:rPr>
      </w:pPr>
      <w:r w:rsidRPr="007121D0">
        <w:rPr>
          <w:sz w:val="20"/>
          <w:szCs w:val="20"/>
          <w:lang w:eastAsia="en-US"/>
        </w:rPr>
        <w:t xml:space="preserve">The aggregate ex post demand for electricity is </w:t>
      </w:r>
      <m:oMath>
        <m:r>
          <w:rPr>
            <w:rFonts w:ascii="Cambria Math" w:hAnsi="Cambria Math"/>
            <w:sz w:val="20"/>
            <w:szCs w:val="20"/>
          </w:rPr>
          <m:t>Q</m:t>
        </m:r>
        <m:d>
          <m:dPr>
            <m:ctrlPr>
              <w:rPr>
                <w:rFonts w:ascii="Cambria Math" w:hAnsi="Cambria Math"/>
                <w:i/>
                <w:sz w:val="20"/>
                <w:szCs w:val="20"/>
              </w:rPr>
            </m:ctrlPr>
          </m:dPr>
          <m:e>
            <m:r>
              <w:rPr>
                <w:rFonts w:ascii="Cambria Math" w:hAnsi="Cambria Math"/>
                <w:sz w:val="20"/>
                <w:szCs w:val="20"/>
              </w:rPr>
              <m:t>z</m:t>
            </m:r>
          </m:e>
        </m:d>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h=</m:t>
            </m:r>
            <m:r>
              <w:rPr>
                <w:rFonts w:ascii="Cambria Math" w:hAnsi="Cambria Math"/>
                <w:sz w:val="20"/>
                <w:szCs w:val="20"/>
              </w:rPr>
              <m:t>1</m:t>
            </m:r>
          </m:sub>
          <m:sup>
            <m:r>
              <w:rPr>
                <w:rFonts w:ascii="Cambria Math" w:hAnsi="Cambria Math"/>
                <w:sz w:val="20"/>
                <w:szCs w:val="20"/>
              </w:rPr>
              <m:t>H</m:t>
            </m:r>
          </m:sup>
          <m:e>
            <m:r>
              <w:rPr>
                <w:rFonts w:ascii="Cambria Math" w:hAnsi="Cambria Math"/>
                <w:sz w:val="20"/>
                <w:szCs w:val="20"/>
              </w:rPr>
              <m:t>q(z)</m:t>
            </m:r>
          </m:e>
        </m:nary>
      </m:oMath>
      <w:r>
        <w:rPr>
          <w:sz w:val="20"/>
          <w:szCs w:val="20"/>
        </w:rPr>
        <w:t xml:space="preserve">. </w:t>
      </w:r>
      <w:r w:rsidR="00987814">
        <w:rPr>
          <w:sz w:val="20"/>
          <w:szCs w:val="20"/>
        </w:rPr>
        <w:t xml:space="preserve">Given the energy price </w:t>
      </w:r>
      <w:r w:rsidR="00987814" w:rsidRPr="00A67E71">
        <w:rPr>
          <w:i/>
          <w:sz w:val="20"/>
          <w:szCs w:val="20"/>
        </w:rPr>
        <w:t>z</w:t>
      </w:r>
      <w:r w:rsidR="00987814">
        <w:rPr>
          <w:sz w:val="20"/>
          <w:szCs w:val="20"/>
        </w:rPr>
        <w:t>, t</w:t>
      </w:r>
      <w:r w:rsidR="00CA4EB0">
        <w:rPr>
          <w:sz w:val="20"/>
          <w:szCs w:val="20"/>
        </w:rPr>
        <w:t xml:space="preserve">he </w:t>
      </w:r>
      <w:r w:rsidR="00090808">
        <w:rPr>
          <w:sz w:val="20"/>
          <w:szCs w:val="20"/>
        </w:rPr>
        <w:t xml:space="preserve">aggreate </w:t>
      </w:r>
      <w:r w:rsidR="00CA4EB0">
        <w:rPr>
          <w:sz w:val="20"/>
          <w:szCs w:val="20"/>
        </w:rPr>
        <w:t>customer suplus</w:t>
      </w:r>
      <w:r w:rsidR="00090808">
        <w:rPr>
          <w:sz w:val="20"/>
          <w:szCs w:val="20"/>
        </w:rPr>
        <w:t xml:space="preserve">, that equals to the agregate </w:t>
      </w:r>
      <w:r w:rsidR="00987814">
        <w:rPr>
          <w:sz w:val="20"/>
          <w:szCs w:val="20"/>
        </w:rPr>
        <w:t xml:space="preserve">individual </w:t>
      </w:r>
      <w:r w:rsidR="00090808">
        <w:rPr>
          <w:sz w:val="20"/>
          <w:szCs w:val="20"/>
        </w:rPr>
        <w:t>customer utility function,</w:t>
      </w:r>
      <w:r w:rsidR="00CA4EB0">
        <w:rPr>
          <w:sz w:val="20"/>
          <w:szCs w:val="20"/>
        </w:rPr>
        <w:t xml:space="preserve"> is thus written as </w:t>
      </w:r>
      <m:oMath>
        <m:r>
          <m:rPr>
            <m:sty m:val="p"/>
          </m:rPr>
          <w:rPr>
            <w:rFonts w:ascii="Cambria Math" w:hAnsi="Cambria Math"/>
          </w:rPr>
          <w:br/>
        </m:r>
        <m:r>
          <w:rPr>
            <w:rFonts w:ascii="Cambria Math" w:hAnsi="Cambria Math"/>
            <w:sz w:val="20"/>
            <w:szCs w:val="20"/>
          </w:rPr>
          <m:t>CS=</m:t>
        </m:r>
      </m:oMath>
      <w:r w:rsidR="00987814">
        <w:rPr>
          <w:sz w:val="20"/>
          <w:szCs w:val="20"/>
        </w:rPr>
        <w:t xml:space="preserve"> </w:t>
      </w:r>
      <m:oMath>
        <m:nary>
          <m:naryPr>
            <m:chr m:val="∑"/>
            <m:limLoc m:val="undOvr"/>
            <m:ctrlPr>
              <w:rPr>
                <w:rFonts w:ascii="Cambria Math" w:hAnsi="Cambria Math"/>
                <w:i/>
                <w:sz w:val="20"/>
                <w:szCs w:val="20"/>
              </w:rPr>
            </m:ctrlPr>
          </m:naryPr>
          <m:sub>
            <m:r>
              <w:rPr>
                <w:rFonts w:ascii="Cambria Math" w:hAnsi="Cambria Math"/>
                <w:sz w:val="20"/>
                <w:szCs w:val="20"/>
              </w:rPr>
              <m:t>h=</m:t>
            </m:r>
            <m:r>
              <w:rPr>
                <w:rFonts w:ascii="Cambria Math" w:hAnsi="Cambria Math"/>
                <w:sz w:val="20"/>
                <w:szCs w:val="20"/>
              </w:rPr>
              <m:t>1</m:t>
            </m:r>
          </m:sub>
          <m:sup>
            <m:r>
              <w:rPr>
                <w:rFonts w:ascii="Cambria Math" w:hAnsi="Cambria Math"/>
                <w:sz w:val="20"/>
                <w:szCs w:val="20"/>
              </w:rPr>
              <m:t>H</m:t>
            </m:r>
          </m:sup>
          <m:e>
            <m:d>
              <m:dPr>
                <m:begChr m:val="["/>
                <m:ctrlPr>
                  <w:rPr>
                    <w:rFonts w:ascii="Cambria Math" w:hAnsi="Cambria Math"/>
                    <w:i/>
                    <w:sz w:val="20"/>
                    <w:szCs w:val="20"/>
                  </w:rPr>
                </m:ctrlPr>
              </m:dPr>
              <m:e>
                <m:r>
                  <w:rPr>
                    <w:rFonts w:ascii="Cambria Math" w:hAnsi="Cambria Math"/>
                    <w:sz w:val="20"/>
                    <w:szCs w:val="20"/>
                  </w:rPr>
                  <m:t>u</m:t>
                </m:r>
                <m:d>
                  <m:dPr>
                    <m:ctrlPr>
                      <w:rPr>
                        <w:rFonts w:ascii="Cambria Math" w:hAnsi="Cambria Math"/>
                        <w:i/>
                        <w:sz w:val="20"/>
                        <w:szCs w:val="20"/>
                      </w:rPr>
                    </m:ctrlPr>
                  </m:dPr>
                  <m:e>
                    <m:r>
                      <w:rPr>
                        <w:rFonts w:ascii="Cambria Math" w:hAnsi="Cambria Math"/>
                        <w:sz w:val="20"/>
                        <w:szCs w:val="20"/>
                      </w:rPr>
                      <m:t>q</m:t>
                    </m:r>
                  </m:e>
                </m:d>
                <m:r>
                  <w:rPr>
                    <w:rFonts w:ascii="Cambria Math" w:hAnsi="Cambria Math"/>
                    <w:sz w:val="20"/>
                    <w:szCs w:val="20"/>
                  </w:rPr>
                  <m:t>-zq</m:t>
                </m:r>
              </m:e>
            </m:d>
            <m:r>
              <w:rPr>
                <w:rFonts w:ascii="Cambria Math" w:hAnsi="Cambria Math"/>
                <w:sz w:val="20"/>
                <w:szCs w:val="20"/>
              </w:rPr>
              <m:t>-kA]=U(Q)-zQ</m:t>
            </m:r>
          </m:e>
        </m:nary>
      </m:oMath>
    </w:p>
    <w:p w:rsidR="006852C8" w:rsidRPr="00767782" w:rsidRDefault="00392E55" w:rsidP="00987814">
      <w:pPr>
        <w:spacing w:before="120" w:after="120"/>
      </w:pPr>
      <w:r>
        <w:rPr>
          <w:i/>
          <w:sz w:val="22"/>
          <w:szCs w:val="22"/>
        </w:rPr>
        <w:t>P</w:t>
      </w:r>
      <w:r w:rsidR="006852C8" w:rsidRPr="00EE6318">
        <w:rPr>
          <w:i/>
          <w:sz w:val="22"/>
          <w:szCs w:val="22"/>
        </w:rPr>
        <w:t>roducer surplus</w:t>
      </w:r>
      <w:r>
        <w:rPr>
          <w:i/>
          <w:sz w:val="22"/>
          <w:szCs w:val="22"/>
        </w:rPr>
        <w:t xml:space="preserve"> and </w:t>
      </w:r>
      <w:r w:rsidRPr="00EE6318">
        <w:rPr>
          <w:i/>
          <w:sz w:val="22"/>
          <w:szCs w:val="22"/>
        </w:rPr>
        <w:t>S</w:t>
      </w:r>
      <w:r>
        <w:rPr>
          <w:i/>
          <w:sz w:val="22"/>
          <w:szCs w:val="22"/>
        </w:rPr>
        <w:t>ocial welfare function</w:t>
      </w:r>
    </w:p>
    <w:p w:rsidR="00B906D9" w:rsidRDefault="00184549" w:rsidP="00B906D9">
      <w:pPr>
        <w:rPr>
          <w:lang w:eastAsia="en-US"/>
        </w:rPr>
      </w:pPr>
      <w:r>
        <w:rPr>
          <w:sz w:val="20"/>
          <w:szCs w:val="20"/>
          <w:lang w:eastAsia="en-US"/>
        </w:rPr>
        <w:t xml:space="preserve">We consider a </w:t>
      </w:r>
      <w:r w:rsidR="005C274F">
        <w:rPr>
          <w:sz w:val="20"/>
          <w:szCs w:val="20"/>
          <w:lang w:eastAsia="en-US"/>
        </w:rPr>
        <w:t>unit capacity cost of</w:t>
      </w:r>
      <w:r>
        <w:rPr>
          <w:sz w:val="20"/>
          <w:szCs w:val="20"/>
          <w:lang w:eastAsia="en-US"/>
        </w:rPr>
        <w:t xml:space="preserve"> </w:t>
      </w:r>
      <w:r w:rsidRPr="00184549">
        <w:rPr>
          <w:i/>
          <w:sz w:val="20"/>
          <w:szCs w:val="20"/>
          <w:lang w:eastAsia="en-US"/>
        </w:rPr>
        <w:t>β</w:t>
      </w:r>
      <w:r>
        <w:rPr>
          <w:sz w:val="20"/>
          <w:szCs w:val="20"/>
          <w:lang w:eastAsia="en-US"/>
        </w:rPr>
        <w:t xml:space="preserve"> and varying operating cost at </w:t>
      </w:r>
      <w:r w:rsidRPr="00184549">
        <w:rPr>
          <w:i/>
          <w:sz w:val="20"/>
          <w:szCs w:val="20"/>
          <w:lang w:eastAsia="en-US"/>
        </w:rPr>
        <w:t>c</w:t>
      </w:r>
      <w:r>
        <w:rPr>
          <w:sz w:val="20"/>
          <w:szCs w:val="20"/>
          <w:lang w:eastAsia="en-US"/>
        </w:rPr>
        <w:t xml:space="preserve">. </w:t>
      </w:r>
      <w:r w:rsidR="00435453" w:rsidRPr="00435453">
        <w:rPr>
          <w:sz w:val="20"/>
          <w:szCs w:val="20"/>
          <w:lang w:eastAsia="en-US"/>
        </w:rPr>
        <w:t xml:space="preserve">Let </w:t>
      </w:r>
      <w:r w:rsidR="00435453" w:rsidRPr="00435453">
        <w:rPr>
          <w:i/>
          <w:sz w:val="20"/>
          <w:szCs w:val="20"/>
        </w:rPr>
        <w:t>X</w:t>
      </w:r>
      <w:r w:rsidR="00435453" w:rsidRPr="00435453">
        <w:rPr>
          <w:i/>
          <w:sz w:val="20"/>
          <w:szCs w:val="20"/>
          <w:vertAlign w:val="subscript"/>
        </w:rPr>
        <w:t xml:space="preserve">i </w:t>
      </w:r>
      <w:r w:rsidR="00435453" w:rsidRPr="00435453">
        <w:rPr>
          <w:sz w:val="20"/>
          <w:szCs w:val="20"/>
          <w:lang w:eastAsia="en-US"/>
        </w:rPr>
        <w:t>denote</w:t>
      </w:r>
      <w:r w:rsidR="00435453">
        <w:rPr>
          <w:sz w:val="20"/>
          <w:szCs w:val="20"/>
          <w:lang w:eastAsia="en-US"/>
        </w:rPr>
        <w:t>s</w:t>
      </w:r>
      <w:r w:rsidR="00435453" w:rsidRPr="00435453">
        <w:rPr>
          <w:sz w:val="20"/>
          <w:szCs w:val="20"/>
          <w:lang w:eastAsia="en-US"/>
        </w:rPr>
        <w:t xml:space="preserve"> the installed capacity of technology </w:t>
      </w:r>
      <w:r w:rsidR="00435453" w:rsidRPr="00435453">
        <w:rPr>
          <w:i/>
          <w:sz w:val="20"/>
          <w:szCs w:val="20"/>
        </w:rPr>
        <w:t>i</w:t>
      </w:r>
      <w:r w:rsidR="00435453" w:rsidRPr="00435453">
        <w:rPr>
          <w:sz w:val="20"/>
          <w:szCs w:val="20"/>
          <w:lang w:eastAsia="en-US"/>
        </w:rPr>
        <w:t xml:space="preserve">, the random function </w:t>
      </w:r>
      <w:r w:rsidR="00435453" w:rsidRPr="00435453">
        <w:rPr>
          <w:i/>
          <w:sz w:val="20"/>
          <w:szCs w:val="20"/>
        </w:rPr>
        <w:t>Y</w:t>
      </w:r>
      <w:r w:rsidR="00435453" w:rsidRPr="00435453">
        <w:rPr>
          <w:i/>
          <w:sz w:val="20"/>
          <w:szCs w:val="20"/>
          <w:vertAlign w:val="subscript"/>
        </w:rPr>
        <w:t>i</w:t>
      </w:r>
      <w:r w:rsidR="00435453" w:rsidRPr="00435453">
        <w:rPr>
          <w:sz w:val="20"/>
          <w:szCs w:val="20"/>
          <w:lang w:eastAsia="en-US"/>
        </w:rPr>
        <w:t xml:space="preserve"> (</w:t>
      </w:r>
      <w:r w:rsidR="00435453" w:rsidRPr="00435453">
        <w:rPr>
          <w:i/>
          <w:sz w:val="20"/>
          <w:szCs w:val="20"/>
        </w:rPr>
        <w:t>X</w:t>
      </w:r>
      <w:r w:rsidR="00435453" w:rsidRPr="00435453">
        <w:rPr>
          <w:i/>
          <w:sz w:val="20"/>
          <w:szCs w:val="20"/>
          <w:vertAlign w:val="subscript"/>
        </w:rPr>
        <w:t>i,</w:t>
      </w:r>
      <w:r w:rsidR="00435453" w:rsidRPr="00435453">
        <w:rPr>
          <w:i/>
          <w:sz w:val="20"/>
          <w:szCs w:val="20"/>
        </w:rPr>
        <w:t xml:space="preserve"> ω)</w:t>
      </w:r>
      <w:r w:rsidR="00435453" w:rsidRPr="00435453">
        <w:rPr>
          <w:sz w:val="20"/>
          <w:szCs w:val="20"/>
          <w:lang w:eastAsia="en-US"/>
        </w:rPr>
        <w:t xml:space="preserve"> denotes the available capacity, whose realization is known to the producer.</w:t>
      </w:r>
      <w:r w:rsidR="00435453">
        <w:rPr>
          <w:sz w:val="20"/>
          <w:szCs w:val="20"/>
          <w:lang w:eastAsia="en-US"/>
        </w:rPr>
        <w:t xml:space="preserve"> </w:t>
      </w:r>
      <w:r w:rsidR="006852C8" w:rsidRPr="006852C8">
        <w:rPr>
          <w:sz w:val="20"/>
          <w:szCs w:val="20"/>
          <w:lang w:eastAsia="en-US"/>
        </w:rPr>
        <w:t>The producers’ expected surplus equals the expected short-run profit minus the capacity investment costs:</w:t>
      </w:r>
      <w:r w:rsidR="00435453">
        <w:rPr>
          <w:sz w:val="20"/>
          <w:szCs w:val="20"/>
          <w:lang w:eastAsia="en-US"/>
        </w:rPr>
        <w:t xml:space="preserve"> </w:t>
      </w:r>
      <m:oMath>
        <m:r>
          <w:rPr>
            <w:rFonts w:ascii="Cambria Math" w:hAnsi="Cambria Math"/>
            <w:sz w:val="20"/>
            <w:szCs w:val="20"/>
            <w:lang w:eastAsia="en-US"/>
          </w:rPr>
          <m:t>PS=zY-CY- βX</m:t>
        </m:r>
      </m:oMath>
      <w:r w:rsidR="00B906D9">
        <w:rPr>
          <w:lang w:eastAsia="en-US"/>
        </w:rPr>
        <w:t xml:space="preserve"> </w:t>
      </w:r>
    </w:p>
    <w:p w:rsidR="006852C8" w:rsidRPr="00184549" w:rsidRDefault="00767782" w:rsidP="00392E55">
      <w:pPr>
        <w:spacing w:before="120"/>
        <w:rPr>
          <w:sz w:val="20"/>
          <w:szCs w:val="20"/>
          <w:lang w:eastAsia="en-US"/>
        </w:rPr>
      </w:pPr>
      <w:r w:rsidRPr="00184549">
        <w:rPr>
          <w:sz w:val="20"/>
          <w:szCs w:val="20"/>
          <w:lang w:eastAsia="en-US"/>
        </w:rPr>
        <w:t xml:space="preserve">According to the welfare economics, the social welfare function can be defined as the sum of consumers’ and producers’ surplus, which can be written as </w:t>
      </w:r>
    </w:p>
    <w:p w:rsidR="00A94C5A" w:rsidRPr="00823F43" w:rsidRDefault="00A94C5A" w:rsidP="006852C8">
      <w:pPr>
        <w:rPr>
          <w:sz w:val="20"/>
          <w:szCs w:val="20"/>
          <w:lang w:eastAsia="en-US"/>
        </w:rPr>
      </w:pPr>
      <m:oMathPara>
        <m:oMath>
          <m:r>
            <w:rPr>
              <w:rFonts w:ascii="Cambria Math" w:hAnsi="Cambria Math"/>
              <w:sz w:val="20"/>
              <w:szCs w:val="20"/>
              <w:lang w:eastAsia="en-US"/>
            </w:rPr>
            <m:t>SW</m:t>
          </m:r>
          <m:d>
            <m:dPr>
              <m:ctrlPr>
                <w:rPr>
                  <w:rFonts w:ascii="Cambria Math" w:hAnsi="Cambria Math"/>
                  <w:i/>
                  <w:sz w:val="20"/>
                  <w:szCs w:val="20"/>
                  <w:lang w:eastAsia="en-US"/>
                </w:rPr>
              </m:ctrlPr>
            </m:dPr>
            <m:e>
              <m:r>
                <w:rPr>
                  <w:rFonts w:ascii="Cambria Math" w:hAnsi="Cambria Math"/>
                  <w:sz w:val="20"/>
                  <w:szCs w:val="20"/>
                  <w:lang w:eastAsia="en-US"/>
                </w:rPr>
                <m:t>ẑ</m:t>
              </m:r>
            </m:e>
          </m:d>
          <m:r>
            <w:rPr>
              <w:rFonts w:ascii="Cambria Math" w:hAnsi="Cambria Math"/>
              <w:sz w:val="20"/>
              <w:szCs w:val="20"/>
              <w:lang w:eastAsia="en-US"/>
            </w:rPr>
            <m:t>=CS+PS=E[U</m:t>
          </m:r>
          <m:d>
            <m:dPr>
              <m:endChr m:val="]"/>
              <m:ctrlPr>
                <w:rPr>
                  <w:rFonts w:ascii="Cambria Math" w:hAnsi="Cambria Math"/>
                  <w:i/>
                  <w:sz w:val="20"/>
                  <w:szCs w:val="20"/>
                  <w:lang w:eastAsia="en-US"/>
                </w:rPr>
              </m:ctrlPr>
            </m:dPr>
            <m:e>
              <m:r>
                <w:rPr>
                  <w:rFonts w:ascii="Cambria Math" w:hAnsi="Cambria Math"/>
                  <w:sz w:val="20"/>
                  <w:szCs w:val="20"/>
                  <w:lang w:eastAsia="en-US"/>
                </w:rPr>
                <m:t>Q</m:t>
              </m:r>
              <m:d>
                <m:dPr>
                  <m:ctrlPr>
                    <w:rPr>
                      <w:rFonts w:ascii="Cambria Math" w:hAnsi="Cambria Math"/>
                      <w:i/>
                      <w:sz w:val="20"/>
                      <w:szCs w:val="20"/>
                      <w:lang w:eastAsia="en-US"/>
                    </w:rPr>
                  </m:ctrlPr>
                </m:dPr>
                <m:e>
                  <m:r>
                    <w:rPr>
                      <w:rFonts w:ascii="Cambria Math" w:hAnsi="Cambria Math"/>
                      <w:sz w:val="20"/>
                      <w:szCs w:val="20"/>
                      <w:lang w:eastAsia="en-US"/>
                    </w:rPr>
                    <m:t>ẑ</m:t>
                  </m:r>
                </m:e>
              </m:d>
              <m:r>
                <w:rPr>
                  <w:rFonts w:ascii="Cambria Math" w:hAnsi="Cambria Math"/>
                  <w:sz w:val="20"/>
                  <w:szCs w:val="20"/>
                  <w:lang w:eastAsia="en-US"/>
                </w:rPr>
                <m:t>-C</m:t>
              </m:r>
              <m:d>
                <m:dPr>
                  <m:ctrlPr>
                    <w:rPr>
                      <w:rFonts w:ascii="Cambria Math" w:hAnsi="Cambria Math"/>
                      <w:i/>
                      <w:sz w:val="20"/>
                      <w:szCs w:val="20"/>
                      <w:lang w:eastAsia="en-US"/>
                    </w:rPr>
                  </m:ctrlPr>
                </m:dPr>
                <m:e>
                  <m:r>
                    <w:rPr>
                      <w:rFonts w:ascii="Cambria Math" w:hAnsi="Cambria Math"/>
                      <w:sz w:val="20"/>
                      <w:szCs w:val="20"/>
                      <w:lang w:eastAsia="en-US"/>
                    </w:rPr>
                    <m:t>ẑ</m:t>
                  </m:r>
                </m:e>
              </m:d>
            </m:e>
          </m:d>
          <m:r>
            <w:rPr>
              <w:rFonts w:ascii="Cambria Math" w:hAnsi="Cambria Math"/>
              <w:sz w:val="20"/>
              <w:szCs w:val="20"/>
              <w:lang w:eastAsia="en-US"/>
            </w:rPr>
            <m:t>-βX</m:t>
          </m:r>
        </m:oMath>
      </m:oMathPara>
    </w:p>
    <w:p w:rsidR="00823F43" w:rsidRDefault="00823F43" w:rsidP="006852C8">
      <w:pPr>
        <w:rPr>
          <w:sz w:val="20"/>
          <w:szCs w:val="20"/>
          <w:lang w:eastAsia="en-US"/>
        </w:rPr>
      </w:pPr>
      <w:r>
        <w:rPr>
          <w:sz w:val="20"/>
          <w:szCs w:val="20"/>
          <w:lang w:eastAsia="en-US"/>
        </w:rPr>
        <w:t xml:space="preserve">when the price is determined by the market supply and demand equilibrium condition </w:t>
      </w:r>
      <m:oMath>
        <m:r>
          <w:rPr>
            <w:rFonts w:ascii="Cambria Math" w:hAnsi="Cambria Math"/>
            <w:sz w:val="20"/>
            <w:szCs w:val="20"/>
            <w:lang w:eastAsia="en-US"/>
          </w:rPr>
          <m:t>Q(ẑ)=Y(ẑ)</m:t>
        </m:r>
      </m:oMath>
      <w:r>
        <w:rPr>
          <w:sz w:val="20"/>
          <w:szCs w:val="20"/>
          <w:lang w:eastAsia="en-US"/>
        </w:rPr>
        <w:t>.</w:t>
      </w:r>
    </w:p>
    <w:p w:rsidR="001F5612" w:rsidRPr="00767782" w:rsidRDefault="001F5612" w:rsidP="001F5612">
      <w:pPr>
        <w:spacing w:before="120" w:after="120"/>
      </w:pPr>
      <w:r>
        <w:rPr>
          <w:i/>
          <w:sz w:val="22"/>
          <w:szCs w:val="22"/>
        </w:rPr>
        <w:t>Long-term investments</w:t>
      </w:r>
      <w:r w:rsidR="00F0680A">
        <w:rPr>
          <w:i/>
          <w:sz w:val="22"/>
          <w:szCs w:val="22"/>
        </w:rPr>
        <w:t xml:space="preserve"> incentives</w:t>
      </w:r>
    </w:p>
    <w:p w:rsidR="001F5612" w:rsidRPr="006852C8" w:rsidRDefault="0000762E" w:rsidP="006852C8">
      <w:pPr>
        <w:rPr>
          <w:sz w:val="20"/>
          <w:szCs w:val="20"/>
          <w:lang w:eastAsia="en-US"/>
        </w:rPr>
      </w:pPr>
      <w:r>
        <w:rPr>
          <w:sz w:val="20"/>
          <w:szCs w:val="20"/>
          <w:lang w:eastAsia="en-US"/>
        </w:rPr>
        <w:t xml:space="preserve">If there is excess available capacity in the system, the energy price </w:t>
      </w:r>
      <w:r w:rsidRPr="00A67E71">
        <w:rPr>
          <w:i/>
          <w:sz w:val="20"/>
          <w:szCs w:val="20"/>
          <w:lang w:eastAsia="en-US"/>
        </w:rPr>
        <w:t>z</w:t>
      </w:r>
      <w:r w:rsidR="00F0680A">
        <w:rPr>
          <w:sz w:val="20"/>
          <w:szCs w:val="20"/>
          <w:lang w:eastAsia="en-US"/>
        </w:rPr>
        <w:t xml:space="preserve"> is most</w:t>
      </w:r>
      <w:r>
        <w:rPr>
          <w:sz w:val="20"/>
          <w:szCs w:val="20"/>
          <w:lang w:eastAsia="en-US"/>
        </w:rPr>
        <w:t xml:space="preserve"> likely to be lower than the capacity price </w:t>
      </w:r>
      <w:r w:rsidRPr="00A67E71">
        <w:rPr>
          <w:i/>
          <w:sz w:val="20"/>
          <w:szCs w:val="20"/>
          <w:lang w:eastAsia="en-US"/>
        </w:rPr>
        <w:t>k</w:t>
      </w:r>
      <w:r w:rsidR="005A7185">
        <w:rPr>
          <w:sz w:val="20"/>
          <w:szCs w:val="20"/>
          <w:lang w:eastAsia="en-US"/>
        </w:rPr>
        <w:t xml:space="preserve">, the customers will benefit little to buy any capacity </w:t>
      </w:r>
      <w:r w:rsidR="00F0680A">
        <w:rPr>
          <w:sz w:val="20"/>
          <w:szCs w:val="20"/>
          <w:lang w:eastAsia="en-US"/>
        </w:rPr>
        <w:t>at any</w:t>
      </w:r>
      <w:r w:rsidR="005A7185">
        <w:rPr>
          <w:sz w:val="20"/>
          <w:szCs w:val="20"/>
          <w:lang w:eastAsia="en-US"/>
        </w:rPr>
        <w:t xml:space="preserve"> </w:t>
      </w:r>
      <w:r w:rsidR="005A7185" w:rsidRPr="00A67E71">
        <w:rPr>
          <w:i/>
          <w:sz w:val="20"/>
          <w:szCs w:val="20"/>
          <w:lang w:eastAsia="en-US"/>
        </w:rPr>
        <w:t>k</w:t>
      </w:r>
      <w:r w:rsidR="005A7185">
        <w:rPr>
          <w:sz w:val="20"/>
          <w:szCs w:val="20"/>
          <w:lang w:eastAsia="en-US"/>
        </w:rPr>
        <w:t xml:space="preserve"> greater than 0. However, when the capacity is limited and supply shortage occurs, the energy price </w:t>
      </w:r>
      <w:r w:rsidR="005A7185" w:rsidRPr="00A67E71">
        <w:rPr>
          <w:i/>
          <w:sz w:val="20"/>
          <w:szCs w:val="20"/>
          <w:lang w:eastAsia="en-US"/>
        </w:rPr>
        <w:t>z</w:t>
      </w:r>
      <w:r w:rsidR="005A7185">
        <w:rPr>
          <w:sz w:val="20"/>
          <w:szCs w:val="20"/>
          <w:lang w:eastAsia="en-US"/>
        </w:rPr>
        <w:t xml:space="preserve"> will exceed the capacity price </w:t>
      </w:r>
      <w:r w:rsidR="005A7185" w:rsidRPr="00A67E71">
        <w:rPr>
          <w:i/>
          <w:sz w:val="20"/>
          <w:szCs w:val="20"/>
          <w:lang w:eastAsia="en-US"/>
        </w:rPr>
        <w:t>k</w:t>
      </w:r>
      <w:r w:rsidR="005A7185">
        <w:rPr>
          <w:sz w:val="20"/>
          <w:szCs w:val="20"/>
          <w:lang w:eastAsia="en-US"/>
        </w:rPr>
        <w:t xml:space="preserve">, which </w:t>
      </w:r>
      <w:r w:rsidR="00D467F9">
        <w:rPr>
          <w:sz w:val="20"/>
          <w:szCs w:val="20"/>
          <w:lang w:eastAsia="en-US"/>
        </w:rPr>
        <w:t xml:space="preserve">will </w:t>
      </w:r>
      <w:r w:rsidR="005A7185">
        <w:rPr>
          <w:sz w:val="20"/>
          <w:szCs w:val="20"/>
          <w:lang w:eastAsia="en-US"/>
        </w:rPr>
        <w:t xml:space="preserve">provide incentives for customers to buy capacity at </w:t>
      </w:r>
      <w:r w:rsidR="00A67E71">
        <w:rPr>
          <w:sz w:val="20"/>
          <w:szCs w:val="20"/>
          <w:lang w:eastAsia="en-US"/>
        </w:rPr>
        <w:t xml:space="preserve">the price </w:t>
      </w:r>
      <w:r w:rsidR="005A7185" w:rsidRPr="00A67E71">
        <w:rPr>
          <w:i/>
          <w:sz w:val="20"/>
          <w:szCs w:val="20"/>
          <w:lang w:eastAsia="en-US"/>
        </w:rPr>
        <w:t>k</w:t>
      </w:r>
      <w:r w:rsidR="005A7185">
        <w:rPr>
          <w:sz w:val="20"/>
          <w:szCs w:val="20"/>
          <w:lang w:eastAsia="en-US"/>
        </w:rPr>
        <w:t xml:space="preserve"> in advance. The customer that chooses not to subscribe any capacity beforehand will be fully exposed in the spot market and potentially pay high spot price during the supply shortage. Thus, the capacity subscription mechanism itself encourage</w:t>
      </w:r>
      <w:r w:rsidR="0044393B">
        <w:rPr>
          <w:sz w:val="20"/>
          <w:szCs w:val="20"/>
          <w:lang w:eastAsia="en-US"/>
        </w:rPr>
        <w:t>s</w:t>
      </w:r>
      <w:r w:rsidR="005A7185">
        <w:rPr>
          <w:sz w:val="20"/>
          <w:szCs w:val="20"/>
          <w:lang w:eastAsia="en-US"/>
        </w:rPr>
        <w:t xml:space="preserve"> the optimal capacity investments from the producer or the planner in order to attract </w:t>
      </w:r>
      <w:r w:rsidR="005C274F">
        <w:rPr>
          <w:sz w:val="20"/>
          <w:szCs w:val="20"/>
          <w:lang w:eastAsia="en-US"/>
        </w:rPr>
        <w:t xml:space="preserve">a </w:t>
      </w:r>
      <w:r w:rsidR="005A7185">
        <w:rPr>
          <w:sz w:val="20"/>
          <w:szCs w:val="20"/>
          <w:lang w:eastAsia="en-US"/>
        </w:rPr>
        <w:t xml:space="preserve">sufficient amount of subscription capacities upfront for </w:t>
      </w:r>
      <w:r w:rsidR="005A7185">
        <w:rPr>
          <w:sz w:val="20"/>
          <w:szCs w:val="20"/>
          <w:lang w:val="en-AU" w:eastAsia="en-US"/>
        </w:rPr>
        <w:t>predic</w:t>
      </w:r>
      <w:r w:rsidR="005A7185" w:rsidRPr="005A7185">
        <w:rPr>
          <w:sz w:val="20"/>
          <w:szCs w:val="20"/>
          <w:lang w:val="en-AU" w:eastAsia="en-US"/>
        </w:rPr>
        <w:t>table</w:t>
      </w:r>
      <w:r w:rsidR="005A7185">
        <w:rPr>
          <w:sz w:val="20"/>
          <w:szCs w:val="20"/>
          <w:lang w:eastAsia="en-US"/>
        </w:rPr>
        <w:t xml:space="preserve"> revenue streams to avoid ‘missing money problem‘; at the same time, the customers are </w:t>
      </w:r>
      <w:r w:rsidR="00D467F9">
        <w:rPr>
          <w:sz w:val="20"/>
          <w:szCs w:val="20"/>
          <w:lang w:eastAsia="en-US"/>
        </w:rPr>
        <w:t>offered</w:t>
      </w:r>
      <w:r w:rsidR="005A7185">
        <w:rPr>
          <w:sz w:val="20"/>
          <w:szCs w:val="20"/>
          <w:lang w:eastAsia="en-US"/>
        </w:rPr>
        <w:t xml:space="preserve"> with options and flexibility to select their preferred consumption profile within their budget. </w:t>
      </w:r>
      <w:r>
        <w:rPr>
          <w:sz w:val="20"/>
          <w:szCs w:val="20"/>
          <w:lang w:eastAsia="en-US"/>
        </w:rPr>
        <w:t xml:space="preserve">  </w:t>
      </w:r>
    </w:p>
    <w:p w:rsidR="00394222" w:rsidRPr="00B41A61" w:rsidRDefault="00394222" w:rsidP="00394222">
      <w:pPr>
        <w:pStyle w:val="Heading4"/>
        <w:rPr>
          <w:b/>
          <w:noProof/>
          <w:color w:val="000000"/>
          <w:lang w:val="en-US"/>
        </w:rPr>
      </w:pPr>
      <w:r w:rsidRPr="00B41A61">
        <w:rPr>
          <w:b/>
          <w:noProof/>
          <w:color w:val="000000"/>
          <w:lang w:val="en-US"/>
        </w:rPr>
        <w:t>Conclusions</w:t>
      </w:r>
    </w:p>
    <w:p w:rsidR="00A524BC" w:rsidRDefault="00A524BC" w:rsidP="00CB1824">
      <w:pPr>
        <w:pStyle w:val="NoSpacing"/>
        <w:rPr>
          <w:color w:val="000000"/>
          <w:sz w:val="20"/>
          <w:szCs w:val="20"/>
        </w:rPr>
      </w:pPr>
      <w:r>
        <w:rPr>
          <w:color w:val="000000"/>
          <w:sz w:val="20"/>
          <w:szCs w:val="20"/>
        </w:rPr>
        <w:t xml:space="preserve">A </w:t>
      </w:r>
      <w:r w:rsidR="009C4BBC">
        <w:rPr>
          <w:color w:val="000000"/>
          <w:sz w:val="20"/>
          <w:szCs w:val="20"/>
        </w:rPr>
        <w:t xml:space="preserve">framework of </w:t>
      </w:r>
      <w:r>
        <w:rPr>
          <w:color w:val="000000"/>
          <w:sz w:val="20"/>
          <w:szCs w:val="20"/>
        </w:rPr>
        <w:t xml:space="preserve">capacity subscription mechanism with self-rationing is proposed to address major problems around community microgrid capacity planning.  The  mechanism </w:t>
      </w:r>
      <w:r w:rsidR="009C4BBC">
        <w:rPr>
          <w:color w:val="000000"/>
          <w:sz w:val="20"/>
          <w:szCs w:val="20"/>
        </w:rPr>
        <w:t>provides an efficient solution</w:t>
      </w:r>
      <w:r w:rsidR="005C274F">
        <w:rPr>
          <w:color w:val="000000"/>
          <w:sz w:val="20"/>
          <w:szCs w:val="20"/>
        </w:rPr>
        <w:t xml:space="preserve"> to maximise the social welfare, i.e. </w:t>
      </w:r>
      <w:r w:rsidR="00D467F9">
        <w:rPr>
          <w:color w:val="000000"/>
          <w:sz w:val="20"/>
          <w:szCs w:val="20"/>
        </w:rPr>
        <w:t xml:space="preserve">the </w:t>
      </w:r>
      <w:r>
        <w:rPr>
          <w:color w:val="000000"/>
          <w:sz w:val="20"/>
          <w:szCs w:val="20"/>
        </w:rPr>
        <w:t xml:space="preserve">customer surplus and </w:t>
      </w:r>
      <w:r w:rsidR="00D467F9">
        <w:rPr>
          <w:color w:val="000000"/>
          <w:sz w:val="20"/>
          <w:szCs w:val="20"/>
        </w:rPr>
        <w:t xml:space="preserve">the </w:t>
      </w:r>
      <w:r>
        <w:rPr>
          <w:color w:val="000000"/>
          <w:sz w:val="20"/>
          <w:szCs w:val="20"/>
        </w:rPr>
        <w:t xml:space="preserve">producer surplus, to assist in determining the optimal pricing and capacity investment decisions. Its central feature is a centrally </w:t>
      </w:r>
      <w:r w:rsidR="00D467F9">
        <w:rPr>
          <w:color w:val="000000"/>
          <w:sz w:val="20"/>
          <w:szCs w:val="20"/>
        </w:rPr>
        <w:t xml:space="preserve">planned and </w:t>
      </w:r>
      <w:r w:rsidR="005C274F">
        <w:rPr>
          <w:color w:val="000000"/>
          <w:sz w:val="20"/>
          <w:szCs w:val="20"/>
        </w:rPr>
        <w:t>controlled operation to pre-subscribe</w:t>
      </w:r>
      <w:r>
        <w:rPr>
          <w:color w:val="000000"/>
          <w:sz w:val="20"/>
          <w:szCs w:val="20"/>
        </w:rPr>
        <w:t xml:space="preserve"> </w:t>
      </w:r>
      <w:r w:rsidR="00C86E7C">
        <w:rPr>
          <w:color w:val="000000"/>
          <w:sz w:val="20"/>
          <w:szCs w:val="20"/>
        </w:rPr>
        <w:t xml:space="preserve">the </w:t>
      </w:r>
      <w:r>
        <w:rPr>
          <w:color w:val="000000"/>
          <w:sz w:val="20"/>
          <w:szCs w:val="20"/>
        </w:rPr>
        <w:t xml:space="preserve">demand </w:t>
      </w:r>
      <w:r w:rsidR="005C274F">
        <w:rPr>
          <w:color w:val="000000"/>
          <w:sz w:val="20"/>
          <w:szCs w:val="20"/>
        </w:rPr>
        <w:t xml:space="preserve">level </w:t>
      </w:r>
      <w:r>
        <w:rPr>
          <w:color w:val="000000"/>
          <w:sz w:val="20"/>
          <w:szCs w:val="20"/>
        </w:rPr>
        <w:t xml:space="preserve">to </w:t>
      </w:r>
      <w:r w:rsidR="00C86E7C">
        <w:rPr>
          <w:color w:val="000000"/>
          <w:sz w:val="20"/>
          <w:szCs w:val="20"/>
        </w:rPr>
        <w:t>determine the level of generation</w:t>
      </w:r>
      <w:r>
        <w:rPr>
          <w:color w:val="000000"/>
          <w:sz w:val="20"/>
          <w:szCs w:val="20"/>
        </w:rPr>
        <w:t xml:space="preserve"> </w:t>
      </w:r>
      <w:r w:rsidR="00C86E7C">
        <w:rPr>
          <w:color w:val="000000"/>
          <w:sz w:val="20"/>
          <w:szCs w:val="20"/>
        </w:rPr>
        <w:t xml:space="preserve">investment </w:t>
      </w:r>
      <w:r>
        <w:rPr>
          <w:color w:val="000000"/>
          <w:sz w:val="20"/>
          <w:szCs w:val="20"/>
        </w:rPr>
        <w:t xml:space="preserve">based on customer preferences. </w:t>
      </w:r>
      <w:r w:rsidR="009C4BBC">
        <w:rPr>
          <w:color w:val="000000"/>
          <w:sz w:val="20"/>
          <w:szCs w:val="20"/>
        </w:rPr>
        <w:t>Practical case studies will need to be investigat</w:t>
      </w:r>
      <w:r>
        <w:rPr>
          <w:color w:val="000000"/>
          <w:sz w:val="20"/>
          <w:szCs w:val="20"/>
        </w:rPr>
        <w:t>ed</w:t>
      </w:r>
      <w:r w:rsidR="009C4BBC">
        <w:rPr>
          <w:color w:val="000000"/>
          <w:sz w:val="20"/>
          <w:szCs w:val="20"/>
        </w:rPr>
        <w:t xml:space="preserve"> to further demonstrate how the capacity subscription mechanism should be designed and operated </w:t>
      </w:r>
      <w:r w:rsidR="005C274F">
        <w:rPr>
          <w:color w:val="000000"/>
          <w:sz w:val="20"/>
          <w:szCs w:val="20"/>
        </w:rPr>
        <w:t xml:space="preserve">to </w:t>
      </w:r>
      <w:r w:rsidR="00C86E7C">
        <w:rPr>
          <w:color w:val="000000"/>
          <w:sz w:val="20"/>
          <w:szCs w:val="20"/>
        </w:rPr>
        <w:t>meet</w:t>
      </w:r>
      <w:r w:rsidR="005C274F">
        <w:rPr>
          <w:color w:val="000000"/>
          <w:sz w:val="20"/>
          <w:szCs w:val="20"/>
        </w:rPr>
        <w:t xml:space="preserve"> social and economic goals of community microgrids</w:t>
      </w:r>
      <w:r>
        <w:rPr>
          <w:color w:val="000000"/>
          <w:sz w:val="20"/>
          <w:szCs w:val="20"/>
        </w:rPr>
        <w:t>.</w:t>
      </w:r>
    </w:p>
    <w:p w:rsidR="00EE5F7C" w:rsidRPr="00B41A61" w:rsidRDefault="00BF34FB" w:rsidP="00975FD3">
      <w:pPr>
        <w:spacing w:before="120"/>
        <w:rPr>
          <w:b/>
          <w:noProof/>
          <w:color w:val="000000"/>
          <w:lang w:val="en-US"/>
        </w:rPr>
      </w:pPr>
      <w:r w:rsidRPr="00B41A61">
        <w:rPr>
          <w:color w:val="000000"/>
          <w:sz w:val="20"/>
          <w:szCs w:val="20"/>
        </w:rPr>
        <w:t xml:space="preserve"> </w:t>
      </w:r>
      <w:r w:rsidR="00394222" w:rsidRPr="00B41A61">
        <w:rPr>
          <w:b/>
          <w:noProof/>
          <w:color w:val="000000"/>
          <w:lang w:val="en-US"/>
        </w:rPr>
        <w:t>References</w:t>
      </w:r>
    </w:p>
    <w:p w:rsidR="009B63D9" w:rsidRDefault="009B63D9" w:rsidP="00217276">
      <w:pPr>
        <w:pStyle w:val="EndnoteText"/>
        <w:spacing w:before="40"/>
        <w:rPr>
          <w:rFonts w:ascii="Times New Roman" w:hAnsi="Times New Roman"/>
        </w:rPr>
      </w:pPr>
      <w:r w:rsidRPr="009B63D9">
        <w:rPr>
          <w:rFonts w:ascii="Times New Roman" w:hAnsi="Times New Roman"/>
        </w:rPr>
        <w:t>Gui, E.M.,</w:t>
      </w:r>
      <w:r>
        <w:rPr>
          <w:rFonts w:ascii="Times New Roman" w:hAnsi="Times New Roman"/>
        </w:rPr>
        <w:t xml:space="preserve"> Diesendorf, M. and MacGill, I. (2016). Distributed energy infrastructure paradigm: Community microgrids in a New Institutional Economics context.</w:t>
      </w:r>
      <w:r w:rsidRPr="009B63D9">
        <w:rPr>
          <w:rFonts w:ascii="Times New Roman" w:hAnsi="Times New Roman"/>
        </w:rPr>
        <w:t xml:space="preserve"> Renewable and Sustainable Energy Reviews (2016), </w:t>
      </w:r>
      <w:hyperlink r:id="rId8" w:history="1">
        <w:r w:rsidR="00A524BC" w:rsidRPr="008231DF">
          <w:rPr>
            <w:rStyle w:val="Hyperlink"/>
            <w:rFonts w:ascii="Times New Roman" w:hAnsi="Times New Roman"/>
          </w:rPr>
          <w:t>http://dx.doi.org/10.1016/j.rser.2016.10.047</w:t>
        </w:r>
      </w:hyperlink>
    </w:p>
    <w:p w:rsidR="00F0680A" w:rsidRDefault="00F0680A" w:rsidP="00217276">
      <w:pPr>
        <w:pStyle w:val="EndnoteText"/>
        <w:spacing w:before="40"/>
        <w:rPr>
          <w:rFonts w:ascii="Times New Roman" w:hAnsi="Times New Roman"/>
        </w:rPr>
      </w:pPr>
      <w:r>
        <w:rPr>
          <w:rFonts w:ascii="Times New Roman" w:hAnsi="Times New Roman"/>
        </w:rPr>
        <w:t xml:space="preserve">Vatanparvar, </w:t>
      </w:r>
      <w:r w:rsidR="009726B9">
        <w:rPr>
          <w:rFonts w:ascii="Times New Roman" w:hAnsi="Times New Roman"/>
        </w:rPr>
        <w:t>K</w:t>
      </w:r>
      <w:r>
        <w:rPr>
          <w:rFonts w:ascii="Times New Roman" w:hAnsi="Times New Roman"/>
        </w:rPr>
        <w:t>. and Al Faruque, M.</w:t>
      </w:r>
      <w:r w:rsidR="009726B9">
        <w:rPr>
          <w:rFonts w:ascii="Times New Roman" w:hAnsi="Times New Roman"/>
        </w:rPr>
        <w:t>A.</w:t>
      </w:r>
      <w:r>
        <w:rPr>
          <w:rFonts w:ascii="Times New Roman" w:hAnsi="Times New Roman"/>
        </w:rPr>
        <w:t xml:space="preserve"> (2015). Design space exploration for the profitability of a rule-based aggregator business model within a residential microgrid. IEEE Trans</w:t>
      </w:r>
      <w:r w:rsidR="009726B9">
        <w:rPr>
          <w:rFonts w:ascii="Times New Roman" w:hAnsi="Times New Roman"/>
        </w:rPr>
        <w:t>actions</w:t>
      </w:r>
      <w:r>
        <w:rPr>
          <w:rFonts w:ascii="Times New Roman" w:hAnsi="Times New Roman"/>
        </w:rPr>
        <w:t xml:space="preserve"> on Smart Grid 6(3), 1167-1175.</w:t>
      </w:r>
    </w:p>
    <w:p w:rsidR="00A524BC" w:rsidRDefault="00062801" w:rsidP="00217276">
      <w:pPr>
        <w:pStyle w:val="EndnoteText"/>
        <w:spacing w:before="40"/>
        <w:rPr>
          <w:rFonts w:ascii="Times New Roman" w:hAnsi="Times New Roman"/>
        </w:rPr>
      </w:pPr>
      <w:r>
        <w:rPr>
          <w:rFonts w:ascii="Times New Roman" w:hAnsi="Times New Roman"/>
        </w:rPr>
        <w:t>Chao, H. (2012). Competitive electricity markets with consumer subscription service in a smart grid. Journal of Regulatory Economics 41, 155-180.</w:t>
      </w:r>
    </w:p>
    <w:p w:rsidR="00062801" w:rsidRDefault="00062801" w:rsidP="00217276">
      <w:pPr>
        <w:pStyle w:val="EndnoteText"/>
        <w:spacing w:before="40"/>
        <w:rPr>
          <w:rFonts w:ascii="Times New Roman" w:hAnsi="Times New Roman"/>
        </w:rPr>
      </w:pPr>
      <w:r>
        <w:rPr>
          <w:rFonts w:ascii="Times New Roman" w:hAnsi="Times New Roman"/>
        </w:rPr>
        <w:t>Doorman, G.L. (2005). Capacity subscription: Solving the peak demand challenge in electricity markets. IEEE Transactions on Power Systems 20(1), 239-245.</w:t>
      </w:r>
    </w:p>
    <w:p w:rsidR="00C309AD" w:rsidRDefault="00C309AD" w:rsidP="00217276">
      <w:pPr>
        <w:pStyle w:val="EndnoteText"/>
        <w:spacing w:before="40"/>
        <w:rPr>
          <w:rFonts w:ascii="Times New Roman" w:hAnsi="Times New Roman"/>
        </w:rPr>
      </w:pPr>
      <w:bookmarkStart w:id="1" w:name="_GoBack"/>
      <w:bookmarkEnd w:id="1"/>
    </w:p>
    <w:sectPr w:rsidR="00C309A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5C5" w:rsidRDefault="009105C5" w:rsidP="001157F9">
      <w:r>
        <w:separator/>
      </w:r>
    </w:p>
  </w:endnote>
  <w:endnote w:type="continuationSeparator" w:id="0">
    <w:p w:rsidR="009105C5" w:rsidRDefault="009105C5" w:rsidP="0011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5C5" w:rsidRDefault="009105C5" w:rsidP="001157F9">
      <w:r>
        <w:separator/>
      </w:r>
    </w:p>
  </w:footnote>
  <w:footnote w:type="continuationSeparator" w:id="0">
    <w:p w:rsidR="009105C5" w:rsidRDefault="009105C5" w:rsidP="00115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B38E0"/>
    <w:multiLevelType w:val="hybridMultilevel"/>
    <w:tmpl w:val="5A586A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00"/>
    <w:rsid w:val="000007CF"/>
    <w:rsid w:val="0000762E"/>
    <w:rsid w:val="000114BA"/>
    <w:rsid w:val="00022E77"/>
    <w:rsid w:val="00023140"/>
    <w:rsid w:val="00027C8E"/>
    <w:rsid w:val="0003030F"/>
    <w:rsid w:val="0003190F"/>
    <w:rsid w:val="00032DE9"/>
    <w:rsid w:val="00033D69"/>
    <w:rsid w:val="00050BE6"/>
    <w:rsid w:val="00051DC6"/>
    <w:rsid w:val="00062801"/>
    <w:rsid w:val="000721AA"/>
    <w:rsid w:val="0007789F"/>
    <w:rsid w:val="00081E18"/>
    <w:rsid w:val="00090808"/>
    <w:rsid w:val="00092443"/>
    <w:rsid w:val="000956C6"/>
    <w:rsid w:val="000B263E"/>
    <w:rsid w:val="000D2DFA"/>
    <w:rsid w:val="000D632B"/>
    <w:rsid w:val="000E6A2D"/>
    <w:rsid w:val="000F6E75"/>
    <w:rsid w:val="00112966"/>
    <w:rsid w:val="00112F2A"/>
    <w:rsid w:val="001157F9"/>
    <w:rsid w:val="00124F78"/>
    <w:rsid w:val="001276F1"/>
    <w:rsid w:val="001335AF"/>
    <w:rsid w:val="001412DE"/>
    <w:rsid w:val="001522B4"/>
    <w:rsid w:val="00153334"/>
    <w:rsid w:val="00154145"/>
    <w:rsid w:val="001572BF"/>
    <w:rsid w:val="00161B9B"/>
    <w:rsid w:val="00171F80"/>
    <w:rsid w:val="00172099"/>
    <w:rsid w:val="00184549"/>
    <w:rsid w:val="001851DB"/>
    <w:rsid w:val="001964EC"/>
    <w:rsid w:val="001A2EB5"/>
    <w:rsid w:val="001A7F84"/>
    <w:rsid w:val="001B00E6"/>
    <w:rsid w:val="001B0755"/>
    <w:rsid w:val="001D7E2F"/>
    <w:rsid w:val="001E2E0C"/>
    <w:rsid w:val="001E3566"/>
    <w:rsid w:val="001F07D2"/>
    <w:rsid w:val="001F5612"/>
    <w:rsid w:val="00207202"/>
    <w:rsid w:val="00207AB5"/>
    <w:rsid w:val="00217276"/>
    <w:rsid w:val="00226BAB"/>
    <w:rsid w:val="00235D2D"/>
    <w:rsid w:val="00236A78"/>
    <w:rsid w:val="002375E2"/>
    <w:rsid w:val="00245A3F"/>
    <w:rsid w:val="002477E1"/>
    <w:rsid w:val="00255452"/>
    <w:rsid w:val="00257AFB"/>
    <w:rsid w:val="00260DA4"/>
    <w:rsid w:val="002644FF"/>
    <w:rsid w:val="00270B3D"/>
    <w:rsid w:val="00270E68"/>
    <w:rsid w:val="002772DF"/>
    <w:rsid w:val="002834BC"/>
    <w:rsid w:val="002B136E"/>
    <w:rsid w:val="002C0828"/>
    <w:rsid w:val="002C32E2"/>
    <w:rsid w:val="002D0B4C"/>
    <w:rsid w:val="002D7E59"/>
    <w:rsid w:val="002E305D"/>
    <w:rsid w:val="002E671D"/>
    <w:rsid w:val="002F6674"/>
    <w:rsid w:val="00300847"/>
    <w:rsid w:val="00302343"/>
    <w:rsid w:val="00314221"/>
    <w:rsid w:val="00316C53"/>
    <w:rsid w:val="0033677D"/>
    <w:rsid w:val="00355ED7"/>
    <w:rsid w:val="00357CC6"/>
    <w:rsid w:val="00386FB7"/>
    <w:rsid w:val="00387438"/>
    <w:rsid w:val="0038747C"/>
    <w:rsid w:val="00392E55"/>
    <w:rsid w:val="00394222"/>
    <w:rsid w:val="00394345"/>
    <w:rsid w:val="003944E4"/>
    <w:rsid w:val="00394FC1"/>
    <w:rsid w:val="00397686"/>
    <w:rsid w:val="003A2791"/>
    <w:rsid w:val="003B0EE8"/>
    <w:rsid w:val="003B2343"/>
    <w:rsid w:val="003B7573"/>
    <w:rsid w:val="003C40EA"/>
    <w:rsid w:val="003D01F1"/>
    <w:rsid w:val="003D0F57"/>
    <w:rsid w:val="003D67AF"/>
    <w:rsid w:val="003E4F55"/>
    <w:rsid w:val="003F0274"/>
    <w:rsid w:val="003F4A00"/>
    <w:rsid w:val="00401501"/>
    <w:rsid w:val="0041200C"/>
    <w:rsid w:val="00424C99"/>
    <w:rsid w:val="0043199A"/>
    <w:rsid w:val="00432625"/>
    <w:rsid w:val="00435453"/>
    <w:rsid w:val="0044393B"/>
    <w:rsid w:val="00450B39"/>
    <w:rsid w:val="00463305"/>
    <w:rsid w:val="004846A3"/>
    <w:rsid w:val="004A341F"/>
    <w:rsid w:val="004B1069"/>
    <w:rsid w:val="004B1DCE"/>
    <w:rsid w:val="004C4377"/>
    <w:rsid w:val="004D35C7"/>
    <w:rsid w:val="004D5507"/>
    <w:rsid w:val="004D56C1"/>
    <w:rsid w:val="004D57D9"/>
    <w:rsid w:val="004D5931"/>
    <w:rsid w:val="004E172E"/>
    <w:rsid w:val="004E18AB"/>
    <w:rsid w:val="004F0D45"/>
    <w:rsid w:val="004F5CCF"/>
    <w:rsid w:val="00512FA9"/>
    <w:rsid w:val="0051729E"/>
    <w:rsid w:val="0052684D"/>
    <w:rsid w:val="005329AE"/>
    <w:rsid w:val="00533127"/>
    <w:rsid w:val="005338FB"/>
    <w:rsid w:val="0053767E"/>
    <w:rsid w:val="00537B18"/>
    <w:rsid w:val="00543EB9"/>
    <w:rsid w:val="00547617"/>
    <w:rsid w:val="00550F18"/>
    <w:rsid w:val="005539CE"/>
    <w:rsid w:val="00562DE1"/>
    <w:rsid w:val="00581422"/>
    <w:rsid w:val="00584237"/>
    <w:rsid w:val="00593E43"/>
    <w:rsid w:val="005960A0"/>
    <w:rsid w:val="005A67BF"/>
    <w:rsid w:val="005A7185"/>
    <w:rsid w:val="005B0209"/>
    <w:rsid w:val="005B089C"/>
    <w:rsid w:val="005B328A"/>
    <w:rsid w:val="005B630A"/>
    <w:rsid w:val="005B6CD8"/>
    <w:rsid w:val="005C274F"/>
    <w:rsid w:val="005C55E8"/>
    <w:rsid w:val="005E22F6"/>
    <w:rsid w:val="005F332C"/>
    <w:rsid w:val="005F617C"/>
    <w:rsid w:val="005F7E6C"/>
    <w:rsid w:val="00601D30"/>
    <w:rsid w:val="00606301"/>
    <w:rsid w:val="00606B7D"/>
    <w:rsid w:val="00614791"/>
    <w:rsid w:val="00615B8E"/>
    <w:rsid w:val="00615BE2"/>
    <w:rsid w:val="00617665"/>
    <w:rsid w:val="00622B98"/>
    <w:rsid w:val="006268BB"/>
    <w:rsid w:val="00635AF4"/>
    <w:rsid w:val="00650036"/>
    <w:rsid w:val="00653181"/>
    <w:rsid w:val="00664713"/>
    <w:rsid w:val="00665037"/>
    <w:rsid w:val="00671337"/>
    <w:rsid w:val="00672EAF"/>
    <w:rsid w:val="00672EE2"/>
    <w:rsid w:val="00675596"/>
    <w:rsid w:val="006852C8"/>
    <w:rsid w:val="006950B2"/>
    <w:rsid w:val="006A7FDF"/>
    <w:rsid w:val="006B35B9"/>
    <w:rsid w:val="006B5513"/>
    <w:rsid w:val="006B5B05"/>
    <w:rsid w:val="006C4092"/>
    <w:rsid w:val="006D01F0"/>
    <w:rsid w:val="006D2339"/>
    <w:rsid w:val="006D3B43"/>
    <w:rsid w:val="006D3EE6"/>
    <w:rsid w:val="006E2BCE"/>
    <w:rsid w:val="006E67B6"/>
    <w:rsid w:val="006E7AB4"/>
    <w:rsid w:val="006F077E"/>
    <w:rsid w:val="006F0BAF"/>
    <w:rsid w:val="006F292B"/>
    <w:rsid w:val="0070025E"/>
    <w:rsid w:val="00706C87"/>
    <w:rsid w:val="00711E32"/>
    <w:rsid w:val="007121D0"/>
    <w:rsid w:val="00713444"/>
    <w:rsid w:val="0071510B"/>
    <w:rsid w:val="00720B78"/>
    <w:rsid w:val="00721A1F"/>
    <w:rsid w:val="00722253"/>
    <w:rsid w:val="00722A57"/>
    <w:rsid w:val="00730B13"/>
    <w:rsid w:val="007341EE"/>
    <w:rsid w:val="00744942"/>
    <w:rsid w:val="00760974"/>
    <w:rsid w:val="00761CAF"/>
    <w:rsid w:val="00763062"/>
    <w:rsid w:val="00764504"/>
    <w:rsid w:val="00767782"/>
    <w:rsid w:val="007804FA"/>
    <w:rsid w:val="007851F1"/>
    <w:rsid w:val="007867E5"/>
    <w:rsid w:val="00786A82"/>
    <w:rsid w:val="00791DDA"/>
    <w:rsid w:val="0079794F"/>
    <w:rsid w:val="007C6633"/>
    <w:rsid w:val="007D311D"/>
    <w:rsid w:val="007D315A"/>
    <w:rsid w:val="007E42FF"/>
    <w:rsid w:val="00803A68"/>
    <w:rsid w:val="00803DCB"/>
    <w:rsid w:val="00806C30"/>
    <w:rsid w:val="00817BBD"/>
    <w:rsid w:val="00823F43"/>
    <w:rsid w:val="00833DD0"/>
    <w:rsid w:val="0083787F"/>
    <w:rsid w:val="00837B6E"/>
    <w:rsid w:val="00843447"/>
    <w:rsid w:val="00854E8E"/>
    <w:rsid w:val="0087234D"/>
    <w:rsid w:val="00873A7D"/>
    <w:rsid w:val="00880574"/>
    <w:rsid w:val="008829E3"/>
    <w:rsid w:val="00883CF7"/>
    <w:rsid w:val="00885BAE"/>
    <w:rsid w:val="00896243"/>
    <w:rsid w:val="008A723F"/>
    <w:rsid w:val="008C3B68"/>
    <w:rsid w:val="008C5B48"/>
    <w:rsid w:val="008D01DF"/>
    <w:rsid w:val="008D4255"/>
    <w:rsid w:val="008D5BA4"/>
    <w:rsid w:val="008E20A9"/>
    <w:rsid w:val="008F1485"/>
    <w:rsid w:val="00904810"/>
    <w:rsid w:val="00905052"/>
    <w:rsid w:val="009062C8"/>
    <w:rsid w:val="0090768F"/>
    <w:rsid w:val="009105C5"/>
    <w:rsid w:val="00915E71"/>
    <w:rsid w:val="00922588"/>
    <w:rsid w:val="00940D9E"/>
    <w:rsid w:val="009434F3"/>
    <w:rsid w:val="00946B04"/>
    <w:rsid w:val="0095377A"/>
    <w:rsid w:val="0095631D"/>
    <w:rsid w:val="00962EFC"/>
    <w:rsid w:val="00966ECE"/>
    <w:rsid w:val="009726B9"/>
    <w:rsid w:val="009739A2"/>
    <w:rsid w:val="00975ADC"/>
    <w:rsid w:val="00975FD3"/>
    <w:rsid w:val="00987814"/>
    <w:rsid w:val="00996BC3"/>
    <w:rsid w:val="009B2985"/>
    <w:rsid w:val="009B63D9"/>
    <w:rsid w:val="009C246B"/>
    <w:rsid w:val="009C4BBC"/>
    <w:rsid w:val="009D363B"/>
    <w:rsid w:val="009D4F5B"/>
    <w:rsid w:val="009E2715"/>
    <w:rsid w:val="009E524F"/>
    <w:rsid w:val="009E7B70"/>
    <w:rsid w:val="009F4538"/>
    <w:rsid w:val="00A035AE"/>
    <w:rsid w:val="00A15BA4"/>
    <w:rsid w:val="00A166DA"/>
    <w:rsid w:val="00A25C3E"/>
    <w:rsid w:val="00A35593"/>
    <w:rsid w:val="00A406F5"/>
    <w:rsid w:val="00A41BC7"/>
    <w:rsid w:val="00A51DB6"/>
    <w:rsid w:val="00A524BC"/>
    <w:rsid w:val="00A55F21"/>
    <w:rsid w:val="00A57605"/>
    <w:rsid w:val="00A57B97"/>
    <w:rsid w:val="00A62E29"/>
    <w:rsid w:val="00A644CF"/>
    <w:rsid w:val="00A67E71"/>
    <w:rsid w:val="00A853BC"/>
    <w:rsid w:val="00A94082"/>
    <w:rsid w:val="00A94C5A"/>
    <w:rsid w:val="00AA094E"/>
    <w:rsid w:val="00AA63BC"/>
    <w:rsid w:val="00AB2668"/>
    <w:rsid w:val="00AB47BA"/>
    <w:rsid w:val="00AC34DB"/>
    <w:rsid w:val="00AD048C"/>
    <w:rsid w:val="00AE237D"/>
    <w:rsid w:val="00B15CB1"/>
    <w:rsid w:val="00B25207"/>
    <w:rsid w:val="00B30709"/>
    <w:rsid w:val="00B330CE"/>
    <w:rsid w:val="00B33DD9"/>
    <w:rsid w:val="00B41A61"/>
    <w:rsid w:val="00B42345"/>
    <w:rsid w:val="00B438C5"/>
    <w:rsid w:val="00B45519"/>
    <w:rsid w:val="00B4764E"/>
    <w:rsid w:val="00B51B69"/>
    <w:rsid w:val="00B55DBF"/>
    <w:rsid w:val="00B566B8"/>
    <w:rsid w:val="00B6220F"/>
    <w:rsid w:val="00B778E0"/>
    <w:rsid w:val="00B86A3A"/>
    <w:rsid w:val="00B906D9"/>
    <w:rsid w:val="00B9323F"/>
    <w:rsid w:val="00B945D3"/>
    <w:rsid w:val="00BB4EBC"/>
    <w:rsid w:val="00BC2F83"/>
    <w:rsid w:val="00BC5032"/>
    <w:rsid w:val="00BE14BE"/>
    <w:rsid w:val="00BF34FB"/>
    <w:rsid w:val="00BF3850"/>
    <w:rsid w:val="00BF6D2C"/>
    <w:rsid w:val="00C0670A"/>
    <w:rsid w:val="00C07BED"/>
    <w:rsid w:val="00C149BA"/>
    <w:rsid w:val="00C17729"/>
    <w:rsid w:val="00C200D3"/>
    <w:rsid w:val="00C23B2F"/>
    <w:rsid w:val="00C248E7"/>
    <w:rsid w:val="00C30570"/>
    <w:rsid w:val="00C309AD"/>
    <w:rsid w:val="00C31911"/>
    <w:rsid w:val="00C359E4"/>
    <w:rsid w:val="00C3634A"/>
    <w:rsid w:val="00C43C10"/>
    <w:rsid w:val="00C52132"/>
    <w:rsid w:val="00C6169D"/>
    <w:rsid w:val="00C760E3"/>
    <w:rsid w:val="00C86E7C"/>
    <w:rsid w:val="00C94BB4"/>
    <w:rsid w:val="00C97FE0"/>
    <w:rsid w:val="00CA4EB0"/>
    <w:rsid w:val="00CB1824"/>
    <w:rsid w:val="00CB189A"/>
    <w:rsid w:val="00CB29E4"/>
    <w:rsid w:val="00CC2091"/>
    <w:rsid w:val="00CF0BD9"/>
    <w:rsid w:val="00CF4C99"/>
    <w:rsid w:val="00D00CD9"/>
    <w:rsid w:val="00D021AD"/>
    <w:rsid w:val="00D10880"/>
    <w:rsid w:val="00D15AD9"/>
    <w:rsid w:val="00D16B8F"/>
    <w:rsid w:val="00D226EC"/>
    <w:rsid w:val="00D22861"/>
    <w:rsid w:val="00D25023"/>
    <w:rsid w:val="00D319CA"/>
    <w:rsid w:val="00D467F9"/>
    <w:rsid w:val="00D539F3"/>
    <w:rsid w:val="00D55255"/>
    <w:rsid w:val="00D6238C"/>
    <w:rsid w:val="00D72C7E"/>
    <w:rsid w:val="00D849E9"/>
    <w:rsid w:val="00D858DE"/>
    <w:rsid w:val="00D93CB6"/>
    <w:rsid w:val="00D94D9F"/>
    <w:rsid w:val="00DA5E62"/>
    <w:rsid w:val="00DC0602"/>
    <w:rsid w:val="00DD1041"/>
    <w:rsid w:val="00DD50FF"/>
    <w:rsid w:val="00DD6791"/>
    <w:rsid w:val="00DE18D8"/>
    <w:rsid w:val="00DE7611"/>
    <w:rsid w:val="00DF6719"/>
    <w:rsid w:val="00E03ECF"/>
    <w:rsid w:val="00E11347"/>
    <w:rsid w:val="00E32CD0"/>
    <w:rsid w:val="00E52DEA"/>
    <w:rsid w:val="00E56E51"/>
    <w:rsid w:val="00E736CB"/>
    <w:rsid w:val="00E94AD3"/>
    <w:rsid w:val="00ED525A"/>
    <w:rsid w:val="00EE4BB4"/>
    <w:rsid w:val="00EE5F7C"/>
    <w:rsid w:val="00EE6318"/>
    <w:rsid w:val="00EF0AAA"/>
    <w:rsid w:val="00EF56EC"/>
    <w:rsid w:val="00F0680A"/>
    <w:rsid w:val="00F116C0"/>
    <w:rsid w:val="00F1214F"/>
    <w:rsid w:val="00F1407C"/>
    <w:rsid w:val="00F2606D"/>
    <w:rsid w:val="00F30B83"/>
    <w:rsid w:val="00F3144A"/>
    <w:rsid w:val="00F36E9C"/>
    <w:rsid w:val="00F371DA"/>
    <w:rsid w:val="00F43744"/>
    <w:rsid w:val="00F45D1E"/>
    <w:rsid w:val="00F52056"/>
    <w:rsid w:val="00F52538"/>
    <w:rsid w:val="00F63539"/>
    <w:rsid w:val="00F67DAF"/>
    <w:rsid w:val="00F83E38"/>
    <w:rsid w:val="00FB0FE0"/>
    <w:rsid w:val="00FB6283"/>
    <w:rsid w:val="00FB6716"/>
    <w:rsid w:val="00FB7218"/>
    <w:rsid w:val="00FC0404"/>
    <w:rsid w:val="00FC273F"/>
    <w:rsid w:val="00FC2FCF"/>
    <w:rsid w:val="00FC33F2"/>
    <w:rsid w:val="00FE1B7D"/>
    <w:rsid w:val="00FE662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C4DD3B-4D20-4955-B9F5-FE985815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link w:val="Heading1Char"/>
    <w:qFormat/>
    <w:rsid w:val="00394222"/>
    <w:pPr>
      <w:keepNext/>
      <w:spacing w:after="120"/>
      <w:outlineLvl w:val="0"/>
    </w:pPr>
    <w:rPr>
      <w:b/>
      <w:sz w:val="28"/>
      <w:szCs w:val="28"/>
    </w:rPr>
  </w:style>
  <w:style w:type="paragraph" w:styleId="Heading2">
    <w:name w:val="heading 2"/>
    <w:basedOn w:val="Normal"/>
    <w:next w:val="Normal"/>
    <w:link w:val="Heading2Char"/>
    <w:semiHidden/>
    <w:unhideWhenUsed/>
    <w:qFormat/>
    <w:rsid w:val="007121D0"/>
    <w:pPr>
      <w:keepNext/>
      <w:spacing w:before="240" w:after="60"/>
      <w:outlineLvl w:val="1"/>
    </w:pPr>
    <w:rPr>
      <w:rFonts w:ascii="Calibri Light" w:eastAsia="SimSun" w:hAnsi="Calibri Light"/>
      <w:b/>
      <w:bCs/>
      <w:i/>
      <w:iCs/>
      <w:sz w:val="28"/>
      <w:szCs w:val="28"/>
    </w:rPr>
  </w:style>
  <w:style w:type="paragraph" w:styleId="Heading3">
    <w:name w:val="heading 3"/>
    <w:aliases w:val="Überschrift 3 Char"/>
    <w:basedOn w:val="Normal"/>
    <w:next w:val="Normal"/>
    <w:link w:val="Heading3Char"/>
    <w:autoRedefine/>
    <w:qFormat/>
    <w:rsid w:val="00081E18"/>
    <w:pPr>
      <w:keepNext/>
      <w:spacing w:after="240"/>
      <w:jc w:val="right"/>
      <w:outlineLvl w:val="2"/>
    </w:pPr>
    <w:rPr>
      <w:noProof/>
      <w:sz w:val="20"/>
      <w:szCs w:val="20"/>
      <w:lang w:val="en-US"/>
    </w:rPr>
  </w:style>
  <w:style w:type="paragraph" w:styleId="Heading4">
    <w:name w:val="heading 4"/>
    <w:aliases w:val="Überschrift 4 Char"/>
    <w:basedOn w:val="Normal"/>
    <w:next w:val="Normal"/>
    <w:link w:val="Heading4Char"/>
    <w:autoRedefine/>
    <w:qFormat/>
    <w:rsid w:val="00394222"/>
    <w:pPr>
      <w:keepNext/>
      <w:spacing w:before="240" w:after="60" w:line="240" w:lineRule="exact"/>
      <w:jc w:val="both"/>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4222"/>
    <w:rPr>
      <w:b/>
      <w:sz w:val="28"/>
      <w:szCs w:val="28"/>
      <w:lang w:val="de-DE" w:eastAsia="de-DE" w:bidi="ar-SA"/>
    </w:rPr>
  </w:style>
  <w:style w:type="character" w:customStyle="1" w:styleId="Heading3Char">
    <w:name w:val="Heading 3 Char"/>
    <w:aliases w:val="Überschrift 3 Char Char"/>
    <w:link w:val="Heading3"/>
    <w:rsid w:val="00081E18"/>
    <w:rPr>
      <w:noProof/>
      <w:lang w:val="en-US" w:eastAsia="de-DE"/>
    </w:rPr>
  </w:style>
  <w:style w:type="paragraph" w:customStyle="1" w:styleId="1Grobuchstaben">
    <w:name w:val="Ü 1 + Großbuchstaben"/>
    <w:basedOn w:val="Heading1"/>
    <w:link w:val="1GrobuchstabenChar"/>
    <w:rsid w:val="00394222"/>
    <w:rPr>
      <w:bCs/>
      <w:caps/>
    </w:rPr>
  </w:style>
  <w:style w:type="character" w:customStyle="1" w:styleId="1GrobuchstabenChar">
    <w:name w:val="Ü 1 + Großbuchstaben Char"/>
    <w:link w:val="1Grobuchstaben"/>
    <w:rsid w:val="00394222"/>
    <w:rPr>
      <w:b/>
      <w:bCs/>
      <w:caps/>
      <w:sz w:val="28"/>
      <w:szCs w:val="28"/>
      <w:lang w:val="de-DE" w:eastAsia="de-DE" w:bidi="ar-SA"/>
    </w:rPr>
  </w:style>
  <w:style w:type="paragraph" w:customStyle="1" w:styleId="1Kursiv">
    <w:name w:val="Ü 1 + Kursiv"/>
    <w:basedOn w:val="Heading1"/>
    <w:link w:val="1KursivChar"/>
    <w:rsid w:val="00394222"/>
    <w:rPr>
      <w:bCs/>
      <w:i/>
      <w:iCs/>
    </w:rPr>
  </w:style>
  <w:style w:type="character" w:customStyle="1" w:styleId="1KursivChar">
    <w:name w:val="Ü 1 + Kursiv Char"/>
    <w:link w:val="1Kursiv"/>
    <w:rsid w:val="00394222"/>
    <w:rPr>
      <w:b/>
      <w:bCs/>
      <w:i/>
      <w:iCs/>
      <w:sz w:val="28"/>
      <w:szCs w:val="28"/>
      <w:lang w:val="de-DE" w:eastAsia="de-DE" w:bidi="ar-SA"/>
    </w:rPr>
  </w:style>
  <w:style w:type="character" w:customStyle="1" w:styleId="Heading4Char">
    <w:name w:val="Heading 4 Char"/>
    <w:aliases w:val="Überschrift 4 Char Char"/>
    <w:link w:val="Heading4"/>
    <w:rsid w:val="00394222"/>
    <w:rPr>
      <w:bCs/>
      <w:sz w:val="24"/>
      <w:szCs w:val="28"/>
      <w:lang w:val="de-DE" w:eastAsia="de-DE" w:bidi="ar-SA"/>
    </w:rPr>
  </w:style>
  <w:style w:type="paragraph" w:styleId="BalloonText">
    <w:name w:val="Balloon Text"/>
    <w:basedOn w:val="Normal"/>
    <w:semiHidden/>
    <w:rsid w:val="00394222"/>
    <w:rPr>
      <w:rFonts w:ascii="Tahoma" w:hAnsi="Tahoma" w:cs="Tahoma"/>
      <w:sz w:val="16"/>
      <w:szCs w:val="16"/>
    </w:rPr>
  </w:style>
  <w:style w:type="character" w:styleId="Hyperlink">
    <w:name w:val="Hyperlink"/>
    <w:rsid w:val="005960A0"/>
    <w:rPr>
      <w:color w:val="0000FF"/>
      <w:u w:val="single"/>
    </w:rPr>
  </w:style>
  <w:style w:type="paragraph" w:styleId="FootnoteText">
    <w:name w:val="footnote text"/>
    <w:basedOn w:val="Normal"/>
    <w:link w:val="FootnoteTextChar"/>
    <w:uiPriority w:val="99"/>
    <w:unhideWhenUsed/>
    <w:rsid w:val="001157F9"/>
    <w:rPr>
      <w:rFonts w:ascii="Calibri" w:eastAsia="Calibri" w:hAnsi="Calibri"/>
      <w:sz w:val="20"/>
      <w:szCs w:val="20"/>
      <w:lang w:val="en-AU" w:eastAsia="en-US"/>
    </w:rPr>
  </w:style>
  <w:style w:type="character" w:customStyle="1" w:styleId="FootnoteTextChar">
    <w:name w:val="Footnote Text Char"/>
    <w:link w:val="FootnoteText"/>
    <w:uiPriority w:val="99"/>
    <w:rsid w:val="001157F9"/>
    <w:rPr>
      <w:rFonts w:ascii="Calibri" w:eastAsia="Calibri" w:hAnsi="Calibri"/>
      <w:lang w:eastAsia="en-US"/>
    </w:rPr>
  </w:style>
  <w:style w:type="character" w:styleId="FootnoteReference">
    <w:name w:val="footnote reference"/>
    <w:uiPriority w:val="99"/>
    <w:unhideWhenUsed/>
    <w:rsid w:val="001157F9"/>
    <w:rPr>
      <w:vertAlign w:val="superscript"/>
    </w:rPr>
  </w:style>
  <w:style w:type="paragraph" w:styleId="EndnoteText">
    <w:name w:val="endnote text"/>
    <w:basedOn w:val="Normal"/>
    <w:link w:val="EndnoteTextChar"/>
    <w:uiPriority w:val="99"/>
    <w:unhideWhenUsed/>
    <w:rsid w:val="001157F9"/>
    <w:rPr>
      <w:rFonts w:ascii="Calibri" w:eastAsia="Calibri" w:hAnsi="Calibri"/>
      <w:sz w:val="20"/>
      <w:szCs w:val="20"/>
      <w:lang w:val="en-AU" w:eastAsia="en-US"/>
    </w:rPr>
  </w:style>
  <w:style w:type="character" w:customStyle="1" w:styleId="EndnoteTextChar">
    <w:name w:val="Endnote Text Char"/>
    <w:link w:val="EndnoteText"/>
    <w:uiPriority w:val="99"/>
    <w:rsid w:val="001157F9"/>
    <w:rPr>
      <w:rFonts w:ascii="Calibri" w:eastAsia="Calibri" w:hAnsi="Calibri"/>
      <w:lang w:eastAsia="en-US"/>
    </w:rPr>
  </w:style>
  <w:style w:type="character" w:styleId="EndnoteReference">
    <w:name w:val="endnote reference"/>
    <w:uiPriority w:val="99"/>
    <w:unhideWhenUsed/>
    <w:rsid w:val="001157F9"/>
    <w:rPr>
      <w:vertAlign w:val="superscript"/>
    </w:rPr>
  </w:style>
  <w:style w:type="paragraph" w:styleId="NoSpacing">
    <w:name w:val="No Spacing"/>
    <w:uiPriority w:val="1"/>
    <w:qFormat/>
    <w:rsid w:val="006268BB"/>
    <w:rPr>
      <w:sz w:val="24"/>
      <w:szCs w:val="24"/>
      <w:lang w:val="de-DE" w:eastAsia="de-DE"/>
    </w:rPr>
  </w:style>
  <w:style w:type="character" w:styleId="CommentReference">
    <w:name w:val="annotation reference"/>
    <w:rsid w:val="00A55F21"/>
    <w:rPr>
      <w:sz w:val="18"/>
      <w:szCs w:val="18"/>
    </w:rPr>
  </w:style>
  <w:style w:type="paragraph" w:styleId="CommentText">
    <w:name w:val="annotation text"/>
    <w:basedOn w:val="Normal"/>
    <w:link w:val="CommentTextChar"/>
    <w:rsid w:val="00A55F21"/>
  </w:style>
  <w:style w:type="character" w:customStyle="1" w:styleId="CommentTextChar">
    <w:name w:val="Comment Text Char"/>
    <w:link w:val="CommentText"/>
    <w:rsid w:val="00A55F21"/>
    <w:rPr>
      <w:sz w:val="24"/>
      <w:szCs w:val="24"/>
      <w:lang w:val="de-DE" w:eastAsia="de-DE"/>
    </w:rPr>
  </w:style>
  <w:style w:type="paragraph" w:styleId="CommentSubject">
    <w:name w:val="annotation subject"/>
    <w:basedOn w:val="CommentText"/>
    <w:next w:val="CommentText"/>
    <w:link w:val="CommentSubjectChar"/>
    <w:rsid w:val="00C94BB4"/>
    <w:rPr>
      <w:b/>
      <w:bCs/>
      <w:sz w:val="20"/>
      <w:szCs w:val="20"/>
    </w:rPr>
  </w:style>
  <w:style w:type="character" w:customStyle="1" w:styleId="CommentSubjectChar">
    <w:name w:val="Comment Subject Char"/>
    <w:link w:val="CommentSubject"/>
    <w:rsid w:val="00C94BB4"/>
    <w:rPr>
      <w:b/>
      <w:bCs/>
      <w:sz w:val="24"/>
      <w:szCs w:val="24"/>
      <w:lang w:val="de-DE" w:eastAsia="de-DE"/>
    </w:rPr>
  </w:style>
  <w:style w:type="character" w:styleId="HTMLCite">
    <w:name w:val="HTML Cite"/>
    <w:uiPriority w:val="99"/>
    <w:unhideWhenUsed/>
    <w:rsid w:val="00316C53"/>
    <w:rPr>
      <w:i/>
      <w:iCs/>
    </w:rPr>
  </w:style>
  <w:style w:type="paragraph" w:styleId="Header">
    <w:name w:val="header"/>
    <w:basedOn w:val="Normal"/>
    <w:link w:val="HeaderChar"/>
    <w:rsid w:val="00837B6E"/>
    <w:pPr>
      <w:tabs>
        <w:tab w:val="center" w:pos="4513"/>
        <w:tab w:val="right" w:pos="9026"/>
      </w:tabs>
    </w:pPr>
  </w:style>
  <w:style w:type="character" w:customStyle="1" w:styleId="HeaderChar">
    <w:name w:val="Header Char"/>
    <w:link w:val="Header"/>
    <w:rsid w:val="00837B6E"/>
    <w:rPr>
      <w:sz w:val="24"/>
      <w:szCs w:val="24"/>
      <w:lang w:val="de-DE" w:eastAsia="de-DE"/>
    </w:rPr>
  </w:style>
  <w:style w:type="paragraph" w:styleId="Footer">
    <w:name w:val="footer"/>
    <w:basedOn w:val="Normal"/>
    <w:link w:val="FooterChar"/>
    <w:rsid w:val="00837B6E"/>
    <w:pPr>
      <w:tabs>
        <w:tab w:val="center" w:pos="4513"/>
        <w:tab w:val="right" w:pos="9026"/>
      </w:tabs>
    </w:pPr>
  </w:style>
  <w:style w:type="character" w:customStyle="1" w:styleId="FooterChar">
    <w:name w:val="Footer Char"/>
    <w:link w:val="Footer"/>
    <w:rsid w:val="00837B6E"/>
    <w:rPr>
      <w:sz w:val="24"/>
      <w:szCs w:val="24"/>
      <w:lang w:val="de-DE" w:eastAsia="de-DE"/>
    </w:rPr>
  </w:style>
  <w:style w:type="paragraph" w:styleId="ListParagraph">
    <w:name w:val="List Paragraph"/>
    <w:basedOn w:val="Normal"/>
    <w:uiPriority w:val="34"/>
    <w:qFormat/>
    <w:rsid w:val="008829E3"/>
    <w:pPr>
      <w:spacing w:after="200" w:line="276" w:lineRule="auto"/>
      <w:ind w:left="720"/>
      <w:contextualSpacing/>
    </w:pPr>
    <w:rPr>
      <w:rFonts w:ascii="Calibri" w:eastAsia="Calibri" w:hAnsi="Calibri"/>
      <w:sz w:val="22"/>
      <w:szCs w:val="22"/>
      <w:lang w:val="en-AU" w:eastAsia="en-US"/>
    </w:rPr>
  </w:style>
  <w:style w:type="character" w:customStyle="1" w:styleId="Heading2Char">
    <w:name w:val="Heading 2 Char"/>
    <w:link w:val="Heading2"/>
    <w:semiHidden/>
    <w:rsid w:val="007121D0"/>
    <w:rPr>
      <w:rFonts w:ascii="Calibri Light" w:eastAsia="SimSun" w:hAnsi="Calibri Light" w:cs="Times New Roman"/>
      <w:b/>
      <w:bCs/>
      <w:i/>
      <w:iCs/>
      <w:sz w:val="28"/>
      <w:szCs w:val="28"/>
      <w:lang w:val="de-DE" w:eastAsia="de-DE"/>
    </w:rPr>
  </w:style>
  <w:style w:type="character" w:styleId="PlaceholderText">
    <w:name w:val="Placeholder Text"/>
    <w:basedOn w:val="DefaultParagraphFont"/>
    <w:uiPriority w:val="99"/>
    <w:semiHidden/>
    <w:rsid w:val="00A94C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35751">
      <w:bodyDiv w:val="1"/>
      <w:marLeft w:val="0"/>
      <w:marRight w:val="0"/>
      <w:marTop w:val="0"/>
      <w:marBottom w:val="0"/>
      <w:divBdr>
        <w:top w:val="none" w:sz="0" w:space="0" w:color="auto"/>
        <w:left w:val="none" w:sz="0" w:space="0" w:color="auto"/>
        <w:bottom w:val="none" w:sz="0" w:space="0" w:color="auto"/>
        <w:right w:val="none" w:sz="0" w:space="0" w:color="auto"/>
      </w:divBdr>
    </w:div>
    <w:div w:id="882644120">
      <w:bodyDiv w:val="1"/>
      <w:marLeft w:val="0"/>
      <w:marRight w:val="0"/>
      <w:marTop w:val="0"/>
      <w:marBottom w:val="0"/>
      <w:divBdr>
        <w:top w:val="none" w:sz="0" w:space="0" w:color="auto"/>
        <w:left w:val="none" w:sz="0" w:space="0" w:color="auto"/>
        <w:bottom w:val="none" w:sz="0" w:space="0" w:color="auto"/>
        <w:right w:val="none" w:sz="0" w:space="0" w:color="auto"/>
      </w:divBdr>
    </w:div>
    <w:div w:id="1136412885">
      <w:bodyDiv w:val="1"/>
      <w:marLeft w:val="0"/>
      <w:marRight w:val="0"/>
      <w:marTop w:val="0"/>
      <w:marBottom w:val="0"/>
      <w:divBdr>
        <w:top w:val="none" w:sz="0" w:space="0" w:color="auto"/>
        <w:left w:val="none" w:sz="0" w:space="0" w:color="auto"/>
        <w:bottom w:val="none" w:sz="0" w:space="0" w:color="auto"/>
        <w:right w:val="none" w:sz="0" w:space="0" w:color="auto"/>
      </w:divBdr>
    </w:div>
    <w:div w:id="1218279624">
      <w:bodyDiv w:val="1"/>
      <w:marLeft w:val="0"/>
      <w:marRight w:val="0"/>
      <w:marTop w:val="0"/>
      <w:marBottom w:val="0"/>
      <w:divBdr>
        <w:top w:val="none" w:sz="0" w:space="0" w:color="auto"/>
        <w:left w:val="none" w:sz="0" w:space="0" w:color="auto"/>
        <w:bottom w:val="none" w:sz="0" w:space="0" w:color="auto"/>
        <w:right w:val="none" w:sz="0" w:space="0" w:color="auto"/>
      </w:divBdr>
    </w:div>
    <w:div w:id="20214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rser.2016.10.04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9865E-75DD-4EE0-86F7-4AEDF0CD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2</Pages>
  <Words>1496</Words>
  <Characters>8531</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Jörg Wild, Christian Spielmann, Stephan Vaterlaus and Heike Worm</vt:lpstr>
      <vt:lpstr>Jörg Wild, Christian Spielmann, Stephan Vaterlaus and Heike Worm</vt:lpstr>
    </vt:vector>
  </TitlesOfParts>
  <Company/>
  <LinksUpToDate>false</LinksUpToDate>
  <CharactersWithSpaces>10007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Jörg Wild, Christian Spielmann, Stephan Vaterlaus and Heike Worm</dc:title>
  <dc:subject/>
  <dc:creator>Prof. Dr. Georg Erdmann</dc:creator>
  <cp:keywords/>
  <cp:lastModifiedBy>Emig</cp:lastModifiedBy>
  <cp:revision>33</cp:revision>
  <dcterms:created xsi:type="dcterms:W3CDTF">2017-01-01T08:52:00Z</dcterms:created>
  <dcterms:modified xsi:type="dcterms:W3CDTF">2017-01-12T09:51:00Z</dcterms:modified>
</cp:coreProperties>
</file>