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3B" w:rsidRPr="00511CB4" w:rsidRDefault="00D82423" w:rsidP="00363014">
      <w:pPr>
        <w:pStyle w:val="Heading1"/>
        <w:spacing w:after="0"/>
        <w:rPr>
          <w:rFonts w:ascii="CMBX12" w:hAnsi="CMBX12" w:cs="CMR10"/>
          <w:b w:val="0"/>
          <w:sz w:val="26"/>
          <w:lang w:eastAsia="en-GB"/>
        </w:rPr>
      </w:pPr>
      <w:r w:rsidRPr="00511CB4">
        <w:rPr>
          <w:rStyle w:val="1GrobuchstabenChar"/>
          <w:b/>
          <w:i/>
          <w:noProof/>
          <w:lang w:val="en-US"/>
        </w:rPr>
        <w:t>A</w:t>
      </w:r>
      <w:r w:rsidR="00B73834" w:rsidRPr="00511CB4">
        <w:rPr>
          <w:rStyle w:val="1GrobuchstabenChar"/>
          <w:b/>
          <w:i/>
          <w:noProof/>
          <w:lang w:val="en-US"/>
        </w:rPr>
        <w:t xml:space="preserve"> Small Open Econom</w:t>
      </w:r>
      <w:r w:rsidR="00AD60D3" w:rsidRPr="00511CB4">
        <w:rPr>
          <w:rStyle w:val="1GrobuchstabenChar"/>
          <w:b/>
          <w:i/>
          <w:noProof/>
          <w:lang w:val="en-US"/>
        </w:rPr>
        <w:t xml:space="preserve">y DSGE Model for </w:t>
      </w:r>
      <w:r w:rsidR="00422B09">
        <w:rPr>
          <w:rStyle w:val="1GrobuchstabenChar"/>
          <w:b/>
          <w:i/>
          <w:noProof/>
          <w:lang w:val="en-US"/>
        </w:rPr>
        <w:t xml:space="preserve">AN </w:t>
      </w:r>
      <w:r w:rsidR="00AD60D3" w:rsidRPr="00511CB4">
        <w:rPr>
          <w:rStyle w:val="1GrobuchstabenChar"/>
          <w:b/>
          <w:i/>
          <w:noProof/>
          <w:lang w:val="en-US"/>
        </w:rPr>
        <w:t>Oil Exporting</w:t>
      </w:r>
      <w:r w:rsidR="00B73834" w:rsidRPr="00511CB4">
        <w:rPr>
          <w:rStyle w:val="1GrobuchstabenChar"/>
          <w:b/>
          <w:i/>
          <w:noProof/>
          <w:lang w:val="en-US"/>
        </w:rPr>
        <w:t xml:space="preserve"> </w:t>
      </w:r>
      <w:r w:rsidR="00AD60D3" w:rsidRPr="00511CB4">
        <w:rPr>
          <w:rStyle w:val="1GrobuchstabenChar"/>
          <w:b/>
          <w:i/>
          <w:noProof/>
          <w:lang w:val="en-US"/>
        </w:rPr>
        <w:t>Emerging Economy</w:t>
      </w:r>
    </w:p>
    <w:p w:rsidR="00511CB4" w:rsidRPr="00511CB4" w:rsidRDefault="00511CB4" w:rsidP="00363014">
      <w:pPr>
        <w:pStyle w:val="Heading3"/>
        <w:spacing w:after="0"/>
        <w:rPr>
          <w:rStyle w:val="1KursivChar"/>
          <w:sz w:val="20"/>
          <w:szCs w:val="20"/>
          <w:lang w:val="en-US"/>
        </w:rPr>
      </w:pPr>
      <w:r>
        <w:rPr>
          <w:rStyle w:val="1KursivChar"/>
          <w:b w:val="0"/>
          <w:i w:val="0"/>
          <w:sz w:val="20"/>
          <w:szCs w:val="20"/>
          <w:lang w:val="en-US"/>
        </w:rPr>
        <w:t>Fred Ogli Iklaga</w:t>
      </w:r>
      <w:r w:rsidRPr="005960A0">
        <w:rPr>
          <w:rStyle w:val="1KursivChar"/>
          <w:b w:val="0"/>
          <w:i w:val="0"/>
          <w:sz w:val="20"/>
          <w:szCs w:val="20"/>
          <w:lang w:val="en-US"/>
        </w:rPr>
        <w:t xml:space="preserve">, </w:t>
      </w:r>
      <w:r>
        <w:rPr>
          <w:rStyle w:val="1KursivChar"/>
          <w:b w:val="0"/>
          <w:i w:val="0"/>
          <w:sz w:val="20"/>
          <w:szCs w:val="20"/>
          <w:lang w:val="en-US"/>
        </w:rPr>
        <w:t xml:space="preserve">University of </w:t>
      </w:r>
      <w:r w:rsidRPr="00511CB4">
        <w:rPr>
          <w:rStyle w:val="1KursivChar"/>
          <w:b w:val="0"/>
          <w:i w:val="0"/>
          <w:sz w:val="20"/>
          <w:szCs w:val="20"/>
          <w:lang w:val="en-US"/>
        </w:rPr>
        <w:t xml:space="preserve">Surrey, </w:t>
      </w:r>
      <w:r w:rsidRPr="00511CB4">
        <w:rPr>
          <w:rStyle w:val="1KursivChar"/>
          <w:b w:val="0"/>
          <w:sz w:val="20"/>
          <w:szCs w:val="20"/>
          <w:lang w:val="en-US"/>
        </w:rPr>
        <w:t>Phone +44</w:t>
      </w:r>
      <w:r w:rsidR="004A35FB">
        <w:rPr>
          <w:rStyle w:val="1KursivChar"/>
          <w:b w:val="0"/>
          <w:sz w:val="20"/>
          <w:szCs w:val="20"/>
          <w:lang w:val="en-US"/>
        </w:rPr>
        <w:t>1483</w:t>
      </w:r>
      <w:r w:rsidR="004A35FB" w:rsidRPr="004A35FB">
        <w:rPr>
          <w:rStyle w:val="1KursivChar"/>
          <w:b w:val="0"/>
          <w:sz w:val="20"/>
          <w:szCs w:val="20"/>
          <w:lang w:val="en-US"/>
        </w:rPr>
        <w:t>682795</w:t>
      </w:r>
      <w:r w:rsidRPr="00511CB4">
        <w:rPr>
          <w:rStyle w:val="1KursivChar"/>
          <w:b w:val="0"/>
          <w:sz w:val="20"/>
          <w:szCs w:val="20"/>
          <w:lang w:val="en-US"/>
        </w:rPr>
        <w:t>, E-mail:</w:t>
      </w:r>
      <w:r w:rsidRPr="00511CB4">
        <w:rPr>
          <w:rStyle w:val="1KursivChar"/>
          <w:sz w:val="20"/>
          <w:szCs w:val="20"/>
          <w:lang w:val="en-US"/>
        </w:rPr>
        <w:t xml:space="preserve"> </w:t>
      </w:r>
      <w:r>
        <w:rPr>
          <w:rStyle w:val="1KursivChar"/>
          <w:b w:val="0"/>
          <w:i w:val="0"/>
          <w:sz w:val="20"/>
          <w:szCs w:val="20"/>
          <w:lang w:val="en-US"/>
        </w:rPr>
        <w:t>f.iklaga</w:t>
      </w:r>
      <w:r w:rsidRPr="00511CB4">
        <w:rPr>
          <w:rStyle w:val="1KursivChar"/>
          <w:b w:val="0"/>
          <w:i w:val="0"/>
          <w:sz w:val="20"/>
          <w:szCs w:val="20"/>
          <w:lang w:val="en-US"/>
        </w:rPr>
        <w:t>@</w:t>
      </w:r>
      <w:r>
        <w:rPr>
          <w:rStyle w:val="1KursivChar"/>
          <w:b w:val="0"/>
          <w:i w:val="0"/>
          <w:sz w:val="20"/>
          <w:szCs w:val="20"/>
          <w:lang w:val="en-US"/>
        </w:rPr>
        <w:t>surrey.ac.uk</w:t>
      </w:r>
    </w:p>
    <w:p w:rsidR="00363014" w:rsidRDefault="00363014" w:rsidP="00363014">
      <w:pPr>
        <w:pStyle w:val="Heading4"/>
        <w:spacing w:before="0" w:after="0" w:line="240" w:lineRule="auto"/>
        <w:jc w:val="both"/>
        <w:rPr>
          <w:rFonts w:ascii="Times New Roman" w:hAnsi="Times New Roman"/>
          <w:noProof/>
          <w:sz w:val="24"/>
          <w:lang w:val="en-US" w:eastAsia="de-DE"/>
        </w:rPr>
      </w:pPr>
    </w:p>
    <w:p w:rsidR="00511CB4" w:rsidRPr="00511CB4" w:rsidRDefault="00511CB4" w:rsidP="00363014">
      <w:pPr>
        <w:pStyle w:val="Heading4"/>
        <w:spacing w:before="0" w:after="0" w:line="240" w:lineRule="auto"/>
        <w:jc w:val="both"/>
        <w:rPr>
          <w:rFonts w:ascii="Times New Roman" w:hAnsi="Times New Roman"/>
          <w:noProof/>
          <w:sz w:val="24"/>
          <w:lang w:val="en-US" w:eastAsia="de-DE"/>
        </w:rPr>
      </w:pPr>
      <w:r w:rsidRPr="00511CB4">
        <w:rPr>
          <w:rFonts w:ascii="Times New Roman" w:hAnsi="Times New Roman"/>
          <w:noProof/>
          <w:sz w:val="24"/>
          <w:lang w:val="en-US" w:eastAsia="de-DE"/>
        </w:rPr>
        <w:t>Overview</w:t>
      </w:r>
    </w:p>
    <w:p w:rsidR="00B71994" w:rsidRDefault="0044693B" w:rsidP="00363014">
      <w:pPr>
        <w:spacing w:after="0" w:line="240" w:lineRule="auto"/>
        <w:rPr>
          <w:rFonts w:ascii="Times New Roman" w:eastAsia="Times New Roman" w:hAnsi="Times New Roman"/>
          <w:noProof/>
          <w:sz w:val="20"/>
          <w:szCs w:val="20"/>
          <w:lang w:val="en-US" w:eastAsia="de-DE"/>
        </w:rPr>
      </w:pPr>
      <w:r w:rsidRPr="00511CB4">
        <w:rPr>
          <w:rFonts w:ascii="Times New Roman" w:eastAsia="Times New Roman" w:hAnsi="Times New Roman"/>
          <w:noProof/>
          <w:sz w:val="20"/>
          <w:szCs w:val="20"/>
          <w:lang w:val="en-US" w:eastAsia="de-DE"/>
        </w:rPr>
        <w:t>The Nigerian economy is highly dependent on revenues from oil</w:t>
      </w:r>
      <w:r w:rsidR="00501D60" w:rsidRPr="00511CB4">
        <w:rPr>
          <w:rFonts w:ascii="Times New Roman" w:eastAsia="Times New Roman" w:hAnsi="Times New Roman"/>
          <w:noProof/>
          <w:sz w:val="20"/>
          <w:szCs w:val="20"/>
          <w:lang w:val="en-US" w:eastAsia="de-DE"/>
        </w:rPr>
        <w:t xml:space="preserve"> exports</w:t>
      </w:r>
      <w:r w:rsidRPr="00511CB4">
        <w:rPr>
          <w:rFonts w:ascii="Times New Roman" w:eastAsia="Times New Roman" w:hAnsi="Times New Roman"/>
          <w:noProof/>
          <w:sz w:val="20"/>
          <w:szCs w:val="20"/>
          <w:lang w:val="en-US" w:eastAsia="de-DE"/>
        </w:rPr>
        <w:t xml:space="preserve"> and therefore considerably vulnerable to developments in oil price fluctuations. Such dependence include</w:t>
      </w:r>
      <w:r w:rsidR="00C04374" w:rsidRPr="00511CB4">
        <w:rPr>
          <w:rFonts w:ascii="Times New Roman" w:eastAsia="Times New Roman" w:hAnsi="Times New Roman"/>
          <w:noProof/>
          <w:sz w:val="20"/>
          <w:szCs w:val="20"/>
          <w:lang w:val="en-US" w:eastAsia="de-DE"/>
        </w:rPr>
        <w:t>s</w:t>
      </w:r>
      <w:r w:rsidRPr="00511CB4">
        <w:rPr>
          <w:rFonts w:ascii="Times New Roman" w:eastAsia="Times New Roman" w:hAnsi="Times New Roman"/>
          <w:noProof/>
          <w:sz w:val="20"/>
          <w:szCs w:val="20"/>
          <w:lang w:val="en-US" w:eastAsia="de-DE"/>
        </w:rPr>
        <w:t xml:space="preserve"> financing over 80</w:t>
      </w:r>
      <w:r w:rsidR="00C04374" w:rsidRPr="00511CB4">
        <w:rPr>
          <w:rFonts w:ascii="Times New Roman" w:eastAsia="Times New Roman" w:hAnsi="Times New Roman"/>
          <w:noProof/>
          <w:sz w:val="20"/>
          <w:szCs w:val="20"/>
          <w:lang w:val="en-US" w:eastAsia="de-DE"/>
        </w:rPr>
        <w:t>.0</w:t>
      </w:r>
      <w:r w:rsidRPr="00511CB4">
        <w:rPr>
          <w:rFonts w:ascii="Times New Roman" w:eastAsia="Times New Roman" w:hAnsi="Times New Roman"/>
          <w:noProof/>
          <w:sz w:val="20"/>
          <w:szCs w:val="20"/>
          <w:lang w:val="en-US" w:eastAsia="de-DE"/>
        </w:rPr>
        <w:t xml:space="preserve"> per cent of its budget </w:t>
      </w:r>
      <w:r w:rsidR="00FF11CC" w:rsidRPr="00511CB4">
        <w:rPr>
          <w:rFonts w:ascii="Times New Roman" w:eastAsia="Times New Roman" w:hAnsi="Times New Roman"/>
          <w:noProof/>
          <w:sz w:val="20"/>
          <w:szCs w:val="20"/>
          <w:lang w:val="en-US" w:eastAsia="de-DE"/>
        </w:rPr>
        <w:t>from</w:t>
      </w:r>
      <w:r w:rsidRPr="00511CB4">
        <w:rPr>
          <w:rFonts w:ascii="Times New Roman" w:eastAsia="Times New Roman" w:hAnsi="Times New Roman"/>
          <w:noProof/>
          <w:sz w:val="20"/>
          <w:szCs w:val="20"/>
          <w:lang w:val="en-US" w:eastAsia="de-DE"/>
        </w:rPr>
        <w:t xml:space="preserve"> oil revenues </w:t>
      </w:r>
      <w:r w:rsidR="00586662" w:rsidRPr="00511CB4">
        <w:rPr>
          <w:rFonts w:ascii="Times New Roman" w:eastAsia="Times New Roman" w:hAnsi="Times New Roman"/>
          <w:noProof/>
          <w:sz w:val="20"/>
          <w:szCs w:val="20"/>
          <w:lang w:val="en-US" w:eastAsia="de-DE"/>
        </w:rPr>
        <w:t>a</w:t>
      </w:r>
      <w:r w:rsidR="00501D60" w:rsidRPr="00511CB4">
        <w:rPr>
          <w:rFonts w:ascii="Times New Roman" w:eastAsia="Times New Roman" w:hAnsi="Times New Roman"/>
          <w:noProof/>
          <w:sz w:val="20"/>
          <w:szCs w:val="20"/>
          <w:lang w:val="en-US" w:eastAsia="de-DE"/>
        </w:rPr>
        <w:t xml:space="preserve">s well as </w:t>
      </w:r>
      <w:r w:rsidR="00C04374" w:rsidRPr="00511CB4">
        <w:rPr>
          <w:rFonts w:ascii="Times New Roman" w:eastAsia="Times New Roman" w:hAnsi="Times New Roman"/>
          <w:noProof/>
          <w:sz w:val="20"/>
          <w:szCs w:val="20"/>
          <w:lang w:val="en-US" w:eastAsia="de-DE"/>
        </w:rPr>
        <w:t xml:space="preserve">earning </w:t>
      </w:r>
      <w:r w:rsidR="00501D60" w:rsidRPr="00511CB4">
        <w:rPr>
          <w:rFonts w:ascii="Times New Roman" w:eastAsia="Times New Roman" w:hAnsi="Times New Roman"/>
          <w:noProof/>
          <w:sz w:val="20"/>
          <w:szCs w:val="20"/>
          <w:lang w:val="en-US" w:eastAsia="de-DE"/>
        </w:rPr>
        <w:t>90</w:t>
      </w:r>
      <w:r w:rsidR="00C04374" w:rsidRPr="00511CB4">
        <w:rPr>
          <w:rFonts w:ascii="Times New Roman" w:eastAsia="Times New Roman" w:hAnsi="Times New Roman"/>
          <w:noProof/>
          <w:sz w:val="20"/>
          <w:szCs w:val="20"/>
          <w:lang w:val="en-US" w:eastAsia="de-DE"/>
        </w:rPr>
        <w:t>.0</w:t>
      </w:r>
      <w:r w:rsidR="00501D60" w:rsidRPr="00511CB4">
        <w:rPr>
          <w:rFonts w:ascii="Times New Roman" w:eastAsia="Times New Roman" w:hAnsi="Times New Roman"/>
          <w:noProof/>
          <w:sz w:val="20"/>
          <w:szCs w:val="20"/>
          <w:lang w:val="en-US" w:eastAsia="de-DE"/>
        </w:rPr>
        <w:t xml:space="preserve"> per cent of exports</w:t>
      </w:r>
      <w:r w:rsidR="00D82423" w:rsidRPr="00511CB4">
        <w:rPr>
          <w:rFonts w:ascii="Times New Roman" w:eastAsia="Times New Roman" w:hAnsi="Times New Roman"/>
          <w:noProof/>
          <w:sz w:val="20"/>
          <w:szCs w:val="20"/>
          <w:lang w:val="en-US" w:eastAsia="de-DE"/>
        </w:rPr>
        <w:t xml:space="preserve"> from oil</w:t>
      </w:r>
      <w:r w:rsidR="00C04374" w:rsidRPr="00511CB4">
        <w:rPr>
          <w:rFonts w:ascii="Times New Roman" w:eastAsia="Times New Roman" w:hAnsi="Times New Roman"/>
          <w:noProof/>
          <w:sz w:val="20"/>
          <w:szCs w:val="20"/>
          <w:lang w:val="en-US" w:eastAsia="de-DE"/>
        </w:rPr>
        <w:t xml:space="preserve"> and gas</w:t>
      </w:r>
      <w:r w:rsidR="00D82423" w:rsidRPr="00511CB4">
        <w:rPr>
          <w:rFonts w:ascii="Times New Roman" w:eastAsia="Times New Roman" w:hAnsi="Times New Roman"/>
          <w:noProof/>
          <w:sz w:val="20"/>
          <w:szCs w:val="20"/>
          <w:lang w:val="en-US" w:eastAsia="de-DE"/>
        </w:rPr>
        <w:t xml:space="preserve"> exports</w:t>
      </w:r>
      <w:r w:rsidR="00586662" w:rsidRPr="00511CB4">
        <w:rPr>
          <w:rFonts w:ascii="Times New Roman" w:eastAsia="Times New Roman" w:hAnsi="Times New Roman"/>
          <w:noProof/>
          <w:sz w:val="20"/>
          <w:szCs w:val="20"/>
          <w:lang w:val="en-US" w:eastAsia="de-DE"/>
        </w:rPr>
        <w:t xml:space="preserve">. This paper </w:t>
      </w:r>
      <w:r w:rsidR="000A2090" w:rsidRPr="00511CB4">
        <w:rPr>
          <w:rFonts w:ascii="Times New Roman" w:eastAsia="Times New Roman" w:hAnsi="Times New Roman"/>
          <w:noProof/>
          <w:sz w:val="20"/>
          <w:szCs w:val="20"/>
          <w:lang w:val="en-US" w:eastAsia="de-DE"/>
        </w:rPr>
        <w:t>analyses</w:t>
      </w:r>
      <w:r w:rsidR="00586662" w:rsidRPr="00511CB4">
        <w:rPr>
          <w:rFonts w:ascii="Times New Roman" w:eastAsia="Times New Roman" w:hAnsi="Times New Roman"/>
          <w:noProof/>
          <w:sz w:val="20"/>
          <w:szCs w:val="20"/>
          <w:lang w:val="en-US" w:eastAsia="de-DE"/>
        </w:rPr>
        <w:t xml:space="preserve"> the </w:t>
      </w:r>
      <w:r w:rsidR="00501D60" w:rsidRPr="00511CB4">
        <w:rPr>
          <w:rFonts w:ascii="Times New Roman" w:eastAsia="Times New Roman" w:hAnsi="Times New Roman"/>
          <w:noProof/>
          <w:sz w:val="20"/>
          <w:szCs w:val="20"/>
          <w:lang w:val="en-US" w:eastAsia="de-DE"/>
        </w:rPr>
        <w:t>effects</w:t>
      </w:r>
      <w:r w:rsidR="00586662" w:rsidRPr="00511CB4">
        <w:rPr>
          <w:rFonts w:ascii="Times New Roman" w:eastAsia="Times New Roman" w:hAnsi="Times New Roman"/>
          <w:noProof/>
          <w:sz w:val="20"/>
          <w:szCs w:val="20"/>
          <w:lang w:val="en-US" w:eastAsia="de-DE"/>
        </w:rPr>
        <w:t xml:space="preserve"> of </w:t>
      </w:r>
      <w:r w:rsidR="00BB2C9C" w:rsidRPr="00511CB4">
        <w:rPr>
          <w:rFonts w:ascii="Times New Roman" w:eastAsia="Times New Roman" w:hAnsi="Times New Roman"/>
          <w:noProof/>
          <w:sz w:val="20"/>
          <w:szCs w:val="20"/>
          <w:lang w:val="en-US" w:eastAsia="de-DE"/>
        </w:rPr>
        <w:t>oil</w:t>
      </w:r>
      <w:r w:rsidR="00586662" w:rsidRPr="00511CB4">
        <w:rPr>
          <w:rFonts w:ascii="Times New Roman" w:eastAsia="Times New Roman" w:hAnsi="Times New Roman"/>
          <w:noProof/>
          <w:sz w:val="20"/>
          <w:szCs w:val="20"/>
          <w:lang w:val="en-US" w:eastAsia="de-DE"/>
        </w:rPr>
        <w:t xml:space="preserve">-price shocks on the </w:t>
      </w:r>
      <w:r w:rsidR="00BB2C9C" w:rsidRPr="00511CB4">
        <w:rPr>
          <w:rFonts w:ascii="Times New Roman" w:eastAsia="Times New Roman" w:hAnsi="Times New Roman"/>
          <w:noProof/>
          <w:sz w:val="20"/>
          <w:szCs w:val="20"/>
          <w:lang w:val="en-US" w:eastAsia="de-DE"/>
        </w:rPr>
        <w:t xml:space="preserve">Nigerian economy vis-à-vis </w:t>
      </w:r>
      <w:r w:rsidR="00501D60" w:rsidRPr="00511CB4">
        <w:rPr>
          <w:rFonts w:ascii="Times New Roman" w:eastAsia="Times New Roman" w:hAnsi="Times New Roman"/>
          <w:noProof/>
          <w:sz w:val="20"/>
          <w:szCs w:val="20"/>
          <w:lang w:val="en-US" w:eastAsia="de-DE"/>
        </w:rPr>
        <w:t>the</w:t>
      </w:r>
      <w:r w:rsidR="00BB2C9C" w:rsidRPr="00511CB4">
        <w:rPr>
          <w:rFonts w:ascii="Times New Roman" w:eastAsia="Times New Roman" w:hAnsi="Times New Roman"/>
          <w:noProof/>
          <w:sz w:val="20"/>
          <w:szCs w:val="20"/>
          <w:lang w:val="en-US" w:eastAsia="de-DE"/>
        </w:rPr>
        <w:t xml:space="preserve"> government</w:t>
      </w:r>
      <w:r w:rsidR="00C04374" w:rsidRPr="00511CB4">
        <w:rPr>
          <w:rFonts w:ascii="Times New Roman" w:eastAsia="Times New Roman" w:hAnsi="Times New Roman"/>
          <w:noProof/>
          <w:sz w:val="20"/>
          <w:szCs w:val="20"/>
          <w:lang w:val="en-US" w:eastAsia="de-DE"/>
        </w:rPr>
        <w:t>’s fiscal operations</w:t>
      </w:r>
      <w:r w:rsidR="00BB2C9C" w:rsidRPr="00511CB4">
        <w:rPr>
          <w:rFonts w:ascii="Times New Roman" w:eastAsia="Times New Roman" w:hAnsi="Times New Roman"/>
          <w:noProof/>
          <w:sz w:val="20"/>
          <w:szCs w:val="20"/>
          <w:lang w:val="en-US" w:eastAsia="de-DE"/>
        </w:rPr>
        <w:t xml:space="preserve"> </w:t>
      </w:r>
      <w:r w:rsidR="00C04374" w:rsidRPr="00511CB4">
        <w:rPr>
          <w:rFonts w:ascii="Times New Roman" w:eastAsia="Times New Roman" w:hAnsi="Times New Roman"/>
          <w:noProof/>
          <w:sz w:val="20"/>
          <w:szCs w:val="20"/>
          <w:lang w:val="en-US" w:eastAsia="de-DE"/>
        </w:rPr>
        <w:t>within</w:t>
      </w:r>
      <w:r w:rsidR="00BB2C9C" w:rsidRPr="00511CB4">
        <w:rPr>
          <w:rFonts w:ascii="Times New Roman" w:eastAsia="Times New Roman" w:hAnsi="Times New Roman"/>
          <w:noProof/>
          <w:sz w:val="20"/>
          <w:szCs w:val="20"/>
          <w:lang w:val="en-US" w:eastAsia="de-DE"/>
        </w:rPr>
        <w:t xml:space="preserve"> </w:t>
      </w:r>
      <w:r w:rsidR="000A2090" w:rsidRPr="00511CB4">
        <w:rPr>
          <w:rFonts w:ascii="Times New Roman" w:eastAsia="Times New Roman" w:hAnsi="Times New Roman"/>
          <w:noProof/>
          <w:sz w:val="20"/>
          <w:szCs w:val="20"/>
          <w:lang w:val="en-US" w:eastAsia="de-DE"/>
        </w:rPr>
        <w:t xml:space="preserve">the context of </w:t>
      </w:r>
      <w:r w:rsidR="00BB2C9C" w:rsidRPr="00511CB4">
        <w:rPr>
          <w:rFonts w:ascii="Times New Roman" w:eastAsia="Times New Roman" w:hAnsi="Times New Roman"/>
          <w:noProof/>
          <w:sz w:val="20"/>
          <w:szCs w:val="20"/>
          <w:lang w:val="en-US" w:eastAsia="de-DE"/>
        </w:rPr>
        <w:t>a small open economy</w:t>
      </w:r>
      <w:r w:rsidR="00501D60" w:rsidRPr="00511CB4">
        <w:rPr>
          <w:rFonts w:ascii="Times New Roman" w:eastAsia="Times New Roman" w:hAnsi="Times New Roman"/>
          <w:noProof/>
          <w:sz w:val="20"/>
          <w:szCs w:val="20"/>
          <w:lang w:val="en-US" w:eastAsia="de-DE"/>
        </w:rPr>
        <w:t xml:space="preserve"> dynamic stochastic general equilibrium (</w:t>
      </w:r>
      <w:r w:rsidR="00BB2C9C" w:rsidRPr="00511CB4">
        <w:rPr>
          <w:rFonts w:ascii="Times New Roman" w:eastAsia="Times New Roman" w:hAnsi="Times New Roman"/>
          <w:noProof/>
          <w:sz w:val="20"/>
          <w:szCs w:val="20"/>
          <w:lang w:val="en-US" w:eastAsia="de-DE"/>
        </w:rPr>
        <w:t>S</w:t>
      </w:r>
      <w:r w:rsidR="00501D60" w:rsidRPr="00511CB4">
        <w:rPr>
          <w:rFonts w:ascii="Times New Roman" w:eastAsia="Times New Roman" w:hAnsi="Times New Roman"/>
          <w:noProof/>
          <w:sz w:val="20"/>
          <w:szCs w:val="20"/>
          <w:lang w:val="en-US" w:eastAsia="de-DE"/>
        </w:rPr>
        <w:t>OE</w:t>
      </w:r>
      <w:r w:rsidR="00B73834" w:rsidRPr="00511CB4">
        <w:rPr>
          <w:rFonts w:ascii="Times New Roman" w:eastAsia="Times New Roman" w:hAnsi="Times New Roman"/>
          <w:noProof/>
          <w:sz w:val="20"/>
          <w:szCs w:val="20"/>
          <w:lang w:val="en-US" w:eastAsia="de-DE"/>
        </w:rPr>
        <w:t>-</w:t>
      </w:r>
      <w:r w:rsidR="00501D60" w:rsidRPr="00511CB4">
        <w:rPr>
          <w:rFonts w:ascii="Times New Roman" w:eastAsia="Times New Roman" w:hAnsi="Times New Roman"/>
          <w:noProof/>
          <w:sz w:val="20"/>
          <w:szCs w:val="20"/>
          <w:lang w:val="en-US" w:eastAsia="de-DE"/>
        </w:rPr>
        <w:t>DS</w:t>
      </w:r>
      <w:r w:rsidR="00BB2C9C" w:rsidRPr="00511CB4">
        <w:rPr>
          <w:rFonts w:ascii="Times New Roman" w:eastAsia="Times New Roman" w:hAnsi="Times New Roman"/>
          <w:noProof/>
          <w:sz w:val="20"/>
          <w:szCs w:val="20"/>
          <w:lang w:val="en-US" w:eastAsia="de-DE"/>
        </w:rPr>
        <w:t>GE</w:t>
      </w:r>
      <w:r w:rsidR="00501D60" w:rsidRPr="00511CB4">
        <w:rPr>
          <w:rFonts w:ascii="Times New Roman" w:eastAsia="Times New Roman" w:hAnsi="Times New Roman"/>
          <w:noProof/>
          <w:sz w:val="20"/>
          <w:szCs w:val="20"/>
          <w:lang w:val="en-US" w:eastAsia="de-DE"/>
        </w:rPr>
        <w:t>)</w:t>
      </w:r>
      <w:r w:rsidR="00BB2C9C" w:rsidRPr="00511CB4">
        <w:rPr>
          <w:rFonts w:ascii="Times New Roman" w:eastAsia="Times New Roman" w:hAnsi="Times New Roman"/>
          <w:noProof/>
          <w:sz w:val="20"/>
          <w:szCs w:val="20"/>
          <w:lang w:val="en-US" w:eastAsia="de-DE"/>
        </w:rPr>
        <w:t xml:space="preserve"> model. The paper extends </w:t>
      </w:r>
      <w:r w:rsidR="00D82423" w:rsidRPr="00511CB4">
        <w:rPr>
          <w:rFonts w:ascii="Times New Roman" w:eastAsia="Times New Roman" w:hAnsi="Times New Roman"/>
          <w:noProof/>
          <w:sz w:val="20"/>
          <w:szCs w:val="20"/>
          <w:lang w:val="en-US" w:eastAsia="de-DE"/>
        </w:rPr>
        <w:t>a</w:t>
      </w:r>
      <w:r w:rsidR="00BB2C9C" w:rsidRPr="00511CB4">
        <w:rPr>
          <w:rFonts w:ascii="Times New Roman" w:eastAsia="Times New Roman" w:hAnsi="Times New Roman"/>
          <w:noProof/>
          <w:sz w:val="20"/>
          <w:szCs w:val="20"/>
          <w:lang w:val="en-US" w:eastAsia="de-DE"/>
        </w:rPr>
        <w:t xml:space="preserve"> standard </w:t>
      </w:r>
      <w:r w:rsidR="00B73834" w:rsidRPr="00511CB4">
        <w:rPr>
          <w:rFonts w:ascii="Times New Roman" w:eastAsia="Times New Roman" w:hAnsi="Times New Roman"/>
          <w:noProof/>
          <w:sz w:val="20"/>
          <w:szCs w:val="20"/>
          <w:lang w:val="en-US" w:eastAsia="de-DE"/>
        </w:rPr>
        <w:t xml:space="preserve">SOE-DSGE model </w:t>
      </w:r>
      <w:r w:rsidR="000A1BBC" w:rsidRPr="00511CB4">
        <w:rPr>
          <w:rFonts w:ascii="Times New Roman" w:eastAsia="Times New Roman" w:hAnsi="Times New Roman"/>
          <w:noProof/>
          <w:sz w:val="20"/>
          <w:szCs w:val="20"/>
          <w:lang w:val="en-US" w:eastAsia="de-DE"/>
        </w:rPr>
        <w:t xml:space="preserve">by </w:t>
      </w:r>
      <w:r w:rsidR="00B73834" w:rsidRPr="00511CB4">
        <w:rPr>
          <w:rFonts w:ascii="Times New Roman" w:eastAsia="Times New Roman" w:hAnsi="Times New Roman"/>
          <w:noProof/>
          <w:sz w:val="20"/>
          <w:szCs w:val="20"/>
          <w:lang w:val="en-US" w:eastAsia="de-DE"/>
        </w:rPr>
        <w:t xml:space="preserve">incorporating </w:t>
      </w:r>
      <w:r w:rsidR="00BB2C9C" w:rsidRPr="00511CB4">
        <w:rPr>
          <w:rFonts w:ascii="Times New Roman" w:eastAsia="Times New Roman" w:hAnsi="Times New Roman"/>
          <w:noProof/>
          <w:sz w:val="20"/>
          <w:szCs w:val="20"/>
          <w:lang w:val="en-US" w:eastAsia="de-DE"/>
        </w:rPr>
        <w:t>an oil sector</w:t>
      </w:r>
      <w:r w:rsidR="00C04374" w:rsidRPr="00511CB4">
        <w:rPr>
          <w:rFonts w:ascii="Times New Roman" w:eastAsia="Times New Roman" w:hAnsi="Times New Roman"/>
          <w:noProof/>
          <w:sz w:val="20"/>
          <w:szCs w:val="20"/>
          <w:lang w:val="en-US" w:eastAsia="de-DE"/>
        </w:rPr>
        <w:t>,</w:t>
      </w:r>
      <w:r w:rsidR="00D82423" w:rsidRPr="00511CB4">
        <w:rPr>
          <w:rFonts w:ascii="Times New Roman" w:eastAsia="Times New Roman" w:hAnsi="Times New Roman"/>
          <w:noProof/>
          <w:sz w:val="20"/>
          <w:szCs w:val="20"/>
          <w:lang w:val="en-US" w:eastAsia="de-DE"/>
        </w:rPr>
        <w:t xml:space="preserve"> </w:t>
      </w:r>
      <w:r w:rsidR="00CC7AEE">
        <w:rPr>
          <w:rFonts w:ascii="Times New Roman" w:eastAsia="Times New Roman" w:hAnsi="Times New Roman"/>
          <w:noProof/>
          <w:sz w:val="20"/>
          <w:szCs w:val="20"/>
          <w:lang w:val="en-US" w:eastAsia="de-DE"/>
        </w:rPr>
        <w:t xml:space="preserve">endogenous </w:t>
      </w:r>
      <w:r w:rsidR="00B73834" w:rsidRPr="00511CB4">
        <w:rPr>
          <w:rFonts w:ascii="Times New Roman" w:eastAsia="Times New Roman" w:hAnsi="Times New Roman"/>
          <w:noProof/>
          <w:sz w:val="20"/>
          <w:szCs w:val="20"/>
          <w:lang w:val="en-US" w:eastAsia="de-DE"/>
        </w:rPr>
        <w:t>fiscal policy</w:t>
      </w:r>
      <w:r w:rsidR="00D82423" w:rsidRPr="00511CB4">
        <w:rPr>
          <w:rFonts w:ascii="Times New Roman" w:eastAsia="Times New Roman" w:hAnsi="Times New Roman"/>
          <w:noProof/>
          <w:sz w:val="20"/>
          <w:szCs w:val="20"/>
          <w:lang w:val="en-US" w:eastAsia="de-DE"/>
        </w:rPr>
        <w:t>,</w:t>
      </w:r>
      <w:r w:rsidR="00B73834" w:rsidRPr="00511CB4">
        <w:rPr>
          <w:rFonts w:ascii="Times New Roman" w:eastAsia="Times New Roman" w:hAnsi="Times New Roman"/>
          <w:noProof/>
          <w:sz w:val="20"/>
          <w:szCs w:val="20"/>
          <w:lang w:val="en-US" w:eastAsia="de-DE"/>
        </w:rPr>
        <w:t xml:space="preserve"> and</w:t>
      </w:r>
      <w:r w:rsidR="00BB2C9C" w:rsidRPr="00511CB4">
        <w:rPr>
          <w:rFonts w:ascii="Times New Roman" w:eastAsia="Times New Roman" w:hAnsi="Times New Roman"/>
          <w:noProof/>
          <w:sz w:val="20"/>
          <w:szCs w:val="20"/>
          <w:lang w:val="en-US" w:eastAsia="de-DE"/>
        </w:rPr>
        <w:t xml:space="preserve"> </w:t>
      </w:r>
      <w:r w:rsidR="00D82423" w:rsidRPr="00511CB4">
        <w:rPr>
          <w:rFonts w:ascii="Times New Roman" w:eastAsia="Times New Roman" w:hAnsi="Times New Roman"/>
          <w:noProof/>
          <w:sz w:val="20"/>
          <w:szCs w:val="20"/>
          <w:lang w:val="en-US" w:eastAsia="de-DE"/>
        </w:rPr>
        <w:t xml:space="preserve">thirdly </w:t>
      </w:r>
      <w:r w:rsidR="00BB2C9C" w:rsidRPr="00511CB4">
        <w:rPr>
          <w:rFonts w:ascii="Times New Roman" w:eastAsia="Times New Roman" w:hAnsi="Times New Roman"/>
          <w:noProof/>
          <w:sz w:val="20"/>
          <w:szCs w:val="20"/>
          <w:lang w:val="en-US" w:eastAsia="de-DE"/>
        </w:rPr>
        <w:t>rule-of-thumb consumers</w:t>
      </w:r>
      <w:r w:rsidR="00501D60" w:rsidRPr="00511CB4">
        <w:rPr>
          <w:rFonts w:ascii="Times New Roman" w:eastAsia="Times New Roman" w:hAnsi="Times New Roman"/>
          <w:noProof/>
          <w:sz w:val="20"/>
          <w:szCs w:val="20"/>
          <w:lang w:val="en-US" w:eastAsia="de-DE"/>
        </w:rPr>
        <w:t>.</w:t>
      </w:r>
      <w:r w:rsidR="000A1BBC" w:rsidRPr="00511CB4">
        <w:rPr>
          <w:rFonts w:ascii="Times New Roman" w:eastAsia="Times New Roman" w:hAnsi="Times New Roman"/>
          <w:noProof/>
          <w:sz w:val="20"/>
          <w:szCs w:val="20"/>
          <w:lang w:val="en-US" w:eastAsia="de-DE"/>
        </w:rPr>
        <w:t xml:space="preserve"> </w:t>
      </w:r>
    </w:p>
    <w:p w:rsidR="00511CB4" w:rsidRPr="00511CB4" w:rsidRDefault="00511CB4" w:rsidP="00363014">
      <w:pPr>
        <w:spacing w:after="0" w:line="240" w:lineRule="auto"/>
        <w:rPr>
          <w:rFonts w:ascii="Times New Roman" w:eastAsia="Times New Roman" w:hAnsi="Times New Roman"/>
          <w:noProof/>
          <w:sz w:val="20"/>
          <w:szCs w:val="20"/>
          <w:lang w:val="en-US" w:eastAsia="de-DE"/>
        </w:rPr>
      </w:pPr>
    </w:p>
    <w:p w:rsidR="00363014" w:rsidRDefault="000A1BBC" w:rsidP="00363014">
      <w:pPr>
        <w:spacing w:after="0" w:line="240" w:lineRule="auto"/>
        <w:rPr>
          <w:rFonts w:ascii="Times New Roman" w:eastAsia="Times New Roman" w:hAnsi="Times New Roman"/>
          <w:noProof/>
          <w:sz w:val="20"/>
          <w:szCs w:val="20"/>
          <w:lang w:val="en-US" w:eastAsia="de-DE"/>
        </w:rPr>
      </w:pPr>
      <w:r w:rsidRPr="00511CB4">
        <w:rPr>
          <w:rFonts w:ascii="Times New Roman" w:eastAsia="Times New Roman" w:hAnsi="Times New Roman"/>
          <w:noProof/>
          <w:sz w:val="20"/>
          <w:szCs w:val="20"/>
          <w:lang w:val="en-US" w:eastAsia="de-DE"/>
        </w:rPr>
        <w:t xml:space="preserve">The effects of terms of trade shocks in an </w:t>
      </w:r>
      <w:r w:rsidR="00D82423" w:rsidRPr="00511CB4">
        <w:rPr>
          <w:rFonts w:ascii="Times New Roman" w:eastAsia="Times New Roman" w:hAnsi="Times New Roman"/>
          <w:noProof/>
          <w:sz w:val="20"/>
          <w:szCs w:val="20"/>
          <w:lang w:val="en-US" w:eastAsia="de-DE"/>
        </w:rPr>
        <w:t xml:space="preserve">oil exporting </w:t>
      </w:r>
      <w:r w:rsidRPr="00511CB4">
        <w:rPr>
          <w:rFonts w:ascii="Times New Roman" w:eastAsia="Times New Roman" w:hAnsi="Times New Roman"/>
          <w:noProof/>
          <w:sz w:val="20"/>
          <w:szCs w:val="20"/>
          <w:lang w:val="en-US" w:eastAsia="de-DE"/>
        </w:rPr>
        <w:t xml:space="preserve">emerging market economy is of special interest </w:t>
      </w:r>
      <w:r w:rsidR="00B71994" w:rsidRPr="00511CB4">
        <w:rPr>
          <w:rFonts w:ascii="Times New Roman" w:eastAsia="Times New Roman" w:hAnsi="Times New Roman"/>
          <w:noProof/>
          <w:sz w:val="20"/>
          <w:szCs w:val="20"/>
          <w:lang w:val="en-US" w:eastAsia="de-DE"/>
        </w:rPr>
        <w:t xml:space="preserve">particularly </w:t>
      </w:r>
      <w:r w:rsidR="00A01503" w:rsidRPr="00511CB4">
        <w:rPr>
          <w:rFonts w:ascii="Times New Roman" w:eastAsia="Times New Roman" w:hAnsi="Times New Roman"/>
          <w:noProof/>
          <w:sz w:val="20"/>
          <w:szCs w:val="20"/>
          <w:lang w:val="en-US" w:eastAsia="de-DE"/>
        </w:rPr>
        <w:t>w</w:t>
      </w:r>
      <w:r w:rsidR="00A25F66" w:rsidRPr="00511CB4">
        <w:rPr>
          <w:rFonts w:ascii="Times New Roman" w:eastAsia="Times New Roman" w:hAnsi="Times New Roman"/>
          <w:noProof/>
          <w:sz w:val="20"/>
          <w:szCs w:val="20"/>
          <w:lang w:val="en-US" w:eastAsia="de-DE"/>
        </w:rPr>
        <w:t>h</w:t>
      </w:r>
      <w:r w:rsidR="00A01503" w:rsidRPr="00511CB4">
        <w:rPr>
          <w:rFonts w:ascii="Times New Roman" w:eastAsia="Times New Roman" w:hAnsi="Times New Roman"/>
          <w:noProof/>
          <w:sz w:val="20"/>
          <w:szCs w:val="20"/>
          <w:lang w:val="en-US" w:eastAsia="de-DE"/>
        </w:rPr>
        <w:t>ere</w:t>
      </w:r>
      <w:r w:rsidR="00C04374" w:rsidRPr="00511CB4">
        <w:rPr>
          <w:rFonts w:ascii="Times New Roman" w:eastAsia="Times New Roman" w:hAnsi="Times New Roman"/>
          <w:noProof/>
          <w:sz w:val="20"/>
          <w:szCs w:val="20"/>
          <w:lang w:val="en-US" w:eastAsia="de-DE"/>
        </w:rPr>
        <w:t xml:space="preserve"> a</w:t>
      </w:r>
      <w:r w:rsidR="00A01503" w:rsidRPr="00511CB4">
        <w:rPr>
          <w:rFonts w:ascii="Times New Roman" w:eastAsia="Times New Roman" w:hAnsi="Times New Roman"/>
          <w:noProof/>
          <w:sz w:val="20"/>
          <w:szCs w:val="20"/>
          <w:lang w:val="en-US" w:eastAsia="de-DE"/>
        </w:rPr>
        <w:t xml:space="preserve"> </w:t>
      </w:r>
      <w:r w:rsidR="00A25F66" w:rsidRPr="00511CB4">
        <w:rPr>
          <w:rFonts w:ascii="Times New Roman" w:eastAsia="Times New Roman" w:hAnsi="Times New Roman"/>
          <w:noProof/>
          <w:sz w:val="20"/>
          <w:szCs w:val="20"/>
          <w:lang w:val="en-US" w:eastAsia="de-DE"/>
        </w:rPr>
        <w:t>significant</w:t>
      </w:r>
      <w:r w:rsidR="00A01503" w:rsidRPr="00511CB4">
        <w:rPr>
          <w:rFonts w:ascii="Times New Roman" w:eastAsia="Times New Roman" w:hAnsi="Times New Roman"/>
          <w:noProof/>
          <w:sz w:val="20"/>
          <w:szCs w:val="20"/>
          <w:lang w:val="en-US" w:eastAsia="de-DE"/>
        </w:rPr>
        <w:t xml:space="preserve"> fraction of households are non-Ricardian</w:t>
      </w:r>
      <w:r w:rsidR="00CC7AEE">
        <w:rPr>
          <w:rFonts w:ascii="Times New Roman" w:eastAsia="Times New Roman" w:hAnsi="Times New Roman"/>
          <w:noProof/>
          <w:sz w:val="20"/>
          <w:szCs w:val="20"/>
          <w:lang w:val="en-US" w:eastAsia="de-DE"/>
        </w:rPr>
        <w:t xml:space="preserve"> and </w:t>
      </w:r>
      <w:r w:rsidR="00AD719B">
        <w:rPr>
          <w:rFonts w:ascii="Times New Roman" w:eastAsia="Times New Roman" w:hAnsi="Times New Roman"/>
          <w:noProof/>
          <w:sz w:val="20"/>
          <w:szCs w:val="20"/>
          <w:lang w:val="en-US" w:eastAsia="de-DE"/>
        </w:rPr>
        <w:t xml:space="preserve">are engaged in the </w:t>
      </w:r>
      <w:r w:rsidR="00CC7AEE">
        <w:rPr>
          <w:rFonts w:ascii="Times New Roman" w:eastAsia="Times New Roman" w:hAnsi="Times New Roman"/>
          <w:noProof/>
          <w:sz w:val="20"/>
          <w:szCs w:val="20"/>
          <w:lang w:val="en-US" w:eastAsia="de-DE"/>
        </w:rPr>
        <w:t>informal sector</w:t>
      </w:r>
      <w:r w:rsidR="00A01503" w:rsidRPr="00511CB4">
        <w:rPr>
          <w:rFonts w:ascii="Times New Roman" w:eastAsia="Times New Roman" w:hAnsi="Times New Roman"/>
          <w:noProof/>
          <w:sz w:val="20"/>
          <w:szCs w:val="20"/>
          <w:lang w:val="en-US" w:eastAsia="de-DE"/>
        </w:rPr>
        <w:t xml:space="preserve">. The introduction of such </w:t>
      </w:r>
      <w:r w:rsidRPr="00511CB4">
        <w:rPr>
          <w:rFonts w:ascii="Times New Roman" w:eastAsia="Times New Roman" w:hAnsi="Times New Roman"/>
          <w:noProof/>
          <w:sz w:val="20"/>
          <w:szCs w:val="20"/>
          <w:lang w:val="en-US" w:eastAsia="de-DE"/>
        </w:rPr>
        <w:t xml:space="preserve">households </w:t>
      </w:r>
      <w:r w:rsidR="00291687" w:rsidRPr="00511CB4">
        <w:rPr>
          <w:rFonts w:ascii="Times New Roman" w:eastAsia="Times New Roman" w:hAnsi="Times New Roman"/>
          <w:noProof/>
          <w:sz w:val="20"/>
          <w:szCs w:val="20"/>
          <w:lang w:val="en-US" w:eastAsia="de-DE"/>
        </w:rPr>
        <w:t xml:space="preserve">generates important gains in aggregate demand </w:t>
      </w:r>
      <w:r w:rsidR="00AD719B">
        <w:rPr>
          <w:rFonts w:ascii="Times New Roman" w:eastAsia="Times New Roman" w:hAnsi="Times New Roman"/>
          <w:noProof/>
          <w:sz w:val="20"/>
          <w:szCs w:val="20"/>
          <w:lang w:val="en-US" w:eastAsia="de-DE"/>
        </w:rPr>
        <w:t xml:space="preserve">and </w:t>
      </w:r>
      <w:r w:rsidR="00291687" w:rsidRPr="00511CB4">
        <w:rPr>
          <w:rFonts w:ascii="Times New Roman" w:eastAsia="Times New Roman" w:hAnsi="Times New Roman"/>
          <w:noProof/>
          <w:sz w:val="20"/>
          <w:szCs w:val="20"/>
          <w:lang w:val="en-US" w:eastAsia="de-DE"/>
        </w:rPr>
        <w:t xml:space="preserve">on the </w:t>
      </w:r>
      <w:r w:rsidR="00A01503" w:rsidRPr="00511CB4">
        <w:rPr>
          <w:rFonts w:ascii="Times New Roman" w:eastAsia="Times New Roman" w:hAnsi="Times New Roman"/>
          <w:noProof/>
          <w:sz w:val="20"/>
          <w:szCs w:val="20"/>
          <w:lang w:val="en-US" w:eastAsia="de-DE"/>
        </w:rPr>
        <w:t xml:space="preserve">amplitude of </w:t>
      </w:r>
      <w:r w:rsidR="00A25F66" w:rsidRPr="00511CB4">
        <w:rPr>
          <w:rFonts w:ascii="Times New Roman" w:eastAsia="Times New Roman" w:hAnsi="Times New Roman"/>
          <w:noProof/>
          <w:sz w:val="20"/>
          <w:szCs w:val="20"/>
          <w:lang w:val="en-US" w:eastAsia="de-DE"/>
        </w:rPr>
        <w:t>shocks within the SOE</w:t>
      </w:r>
      <w:r w:rsidR="00291687" w:rsidRPr="00511CB4">
        <w:rPr>
          <w:rFonts w:ascii="Times New Roman" w:eastAsia="Times New Roman" w:hAnsi="Times New Roman"/>
          <w:noProof/>
          <w:sz w:val="20"/>
          <w:szCs w:val="20"/>
          <w:lang w:val="en-US" w:eastAsia="de-DE"/>
        </w:rPr>
        <w:t>-</w:t>
      </w:r>
      <w:r w:rsidR="00A25F66" w:rsidRPr="00511CB4">
        <w:rPr>
          <w:rFonts w:ascii="Times New Roman" w:eastAsia="Times New Roman" w:hAnsi="Times New Roman"/>
          <w:noProof/>
          <w:sz w:val="20"/>
          <w:szCs w:val="20"/>
          <w:lang w:val="en-US" w:eastAsia="de-DE"/>
        </w:rPr>
        <w:t>DSGE modelling framework. The impulse</w:t>
      </w:r>
      <w:r w:rsidR="00291687" w:rsidRPr="00511CB4">
        <w:rPr>
          <w:rFonts w:ascii="Times New Roman" w:eastAsia="Times New Roman" w:hAnsi="Times New Roman"/>
          <w:noProof/>
          <w:sz w:val="20"/>
          <w:szCs w:val="20"/>
          <w:lang w:val="en-US" w:eastAsia="de-DE"/>
        </w:rPr>
        <w:t>-</w:t>
      </w:r>
      <w:r w:rsidR="00A25F66" w:rsidRPr="00511CB4">
        <w:rPr>
          <w:rFonts w:ascii="Times New Roman" w:eastAsia="Times New Roman" w:hAnsi="Times New Roman"/>
          <w:noProof/>
          <w:sz w:val="20"/>
          <w:szCs w:val="20"/>
          <w:lang w:val="en-US" w:eastAsia="de-DE"/>
        </w:rPr>
        <w:t xml:space="preserve">responses </w:t>
      </w:r>
      <w:r w:rsidR="000C5845" w:rsidRPr="00511CB4">
        <w:rPr>
          <w:rFonts w:ascii="Times New Roman" w:eastAsia="Times New Roman" w:hAnsi="Times New Roman"/>
          <w:noProof/>
          <w:sz w:val="20"/>
          <w:szCs w:val="20"/>
          <w:lang w:val="en-US" w:eastAsia="de-DE"/>
        </w:rPr>
        <w:t>highlight</w:t>
      </w:r>
      <w:r w:rsidR="00291687" w:rsidRPr="00511CB4">
        <w:rPr>
          <w:rFonts w:ascii="Times New Roman" w:eastAsia="Times New Roman" w:hAnsi="Times New Roman"/>
          <w:noProof/>
          <w:sz w:val="20"/>
          <w:szCs w:val="20"/>
          <w:lang w:val="en-US" w:eastAsia="de-DE"/>
        </w:rPr>
        <w:t xml:space="preserve"> th</w:t>
      </w:r>
      <w:r w:rsidR="00CC7AEE">
        <w:rPr>
          <w:rFonts w:ascii="Times New Roman" w:eastAsia="Times New Roman" w:hAnsi="Times New Roman"/>
          <w:noProof/>
          <w:sz w:val="20"/>
          <w:szCs w:val="20"/>
          <w:lang w:val="en-US" w:eastAsia="de-DE"/>
        </w:rPr>
        <w:t>e</w:t>
      </w:r>
      <w:r w:rsidR="00AD719B">
        <w:rPr>
          <w:rFonts w:ascii="Times New Roman" w:eastAsia="Times New Roman" w:hAnsi="Times New Roman"/>
          <w:noProof/>
          <w:sz w:val="20"/>
          <w:szCs w:val="20"/>
          <w:lang w:val="en-US" w:eastAsia="de-DE"/>
        </w:rPr>
        <w:t>se</w:t>
      </w:r>
      <w:r w:rsidR="00CC7AEE">
        <w:rPr>
          <w:rFonts w:ascii="Times New Roman" w:eastAsia="Times New Roman" w:hAnsi="Times New Roman"/>
          <w:noProof/>
          <w:sz w:val="20"/>
          <w:szCs w:val="20"/>
          <w:lang w:val="en-US" w:eastAsia="de-DE"/>
        </w:rPr>
        <w:t xml:space="preserve"> improvements</w:t>
      </w:r>
      <w:r w:rsidR="00A25F66" w:rsidRPr="00511CB4">
        <w:rPr>
          <w:rFonts w:ascii="Times New Roman" w:eastAsia="Times New Roman" w:hAnsi="Times New Roman"/>
          <w:noProof/>
          <w:sz w:val="20"/>
          <w:szCs w:val="20"/>
          <w:lang w:val="en-US" w:eastAsia="de-DE"/>
        </w:rPr>
        <w:t>.</w:t>
      </w:r>
      <w:r w:rsidR="006B13E1" w:rsidRPr="00511CB4">
        <w:rPr>
          <w:rFonts w:ascii="Times New Roman" w:eastAsia="Times New Roman" w:hAnsi="Times New Roman"/>
          <w:noProof/>
          <w:sz w:val="20"/>
          <w:szCs w:val="20"/>
          <w:lang w:val="en-US" w:eastAsia="de-DE"/>
        </w:rPr>
        <w:t xml:space="preserve"> </w:t>
      </w:r>
      <w:r w:rsidR="00291687" w:rsidRPr="00511CB4">
        <w:rPr>
          <w:rFonts w:ascii="Times New Roman" w:eastAsia="Times New Roman" w:hAnsi="Times New Roman"/>
          <w:noProof/>
          <w:sz w:val="20"/>
          <w:szCs w:val="20"/>
          <w:lang w:val="en-US" w:eastAsia="de-DE"/>
        </w:rPr>
        <w:t>In addition, t</w:t>
      </w:r>
      <w:r w:rsidR="006B13E1" w:rsidRPr="00511CB4">
        <w:rPr>
          <w:rFonts w:ascii="Times New Roman" w:eastAsia="Times New Roman" w:hAnsi="Times New Roman"/>
          <w:noProof/>
          <w:sz w:val="20"/>
          <w:szCs w:val="20"/>
          <w:lang w:val="en-US" w:eastAsia="de-DE"/>
        </w:rPr>
        <w:t xml:space="preserve">he asymmetric </w:t>
      </w:r>
      <w:r w:rsidR="00C04374" w:rsidRPr="00511CB4">
        <w:rPr>
          <w:rFonts w:ascii="Times New Roman" w:eastAsia="Times New Roman" w:hAnsi="Times New Roman"/>
          <w:noProof/>
          <w:sz w:val="20"/>
          <w:szCs w:val="20"/>
          <w:lang w:val="en-US" w:eastAsia="de-DE"/>
        </w:rPr>
        <w:t>effect of the budget oil-price fiscal rule is</w:t>
      </w:r>
      <w:r w:rsidR="006B13E1" w:rsidRPr="00511CB4">
        <w:rPr>
          <w:rFonts w:ascii="Times New Roman" w:eastAsia="Times New Roman" w:hAnsi="Times New Roman"/>
          <w:noProof/>
          <w:sz w:val="20"/>
          <w:szCs w:val="20"/>
          <w:lang w:val="en-US" w:eastAsia="de-DE"/>
        </w:rPr>
        <w:t xml:space="preserve"> captured to </w:t>
      </w:r>
      <w:r w:rsidR="00C04374" w:rsidRPr="00511CB4">
        <w:rPr>
          <w:rFonts w:ascii="Times New Roman" w:eastAsia="Times New Roman" w:hAnsi="Times New Roman"/>
          <w:noProof/>
          <w:sz w:val="20"/>
          <w:szCs w:val="20"/>
          <w:lang w:val="en-US" w:eastAsia="de-DE"/>
        </w:rPr>
        <w:t xml:space="preserve">show how declining oil </w:t>
      </w:r>
      <w:r w:rsidR="00291687" w:rsidRPr="00511CB4">
        <w:rPr>
          <w:rFonts w:ascii="Times New Roman" w:eastAsia="Times New Roman" w:hAnsi="Times New Roman"/>
          <w:noProof/>
          <w:sz w:val="20"/>
          <w:szCs w:val="20"/>
          <w:lang w:val="en-US" w:eastAsia="de-DE"/>
        </w:rPr>
        <w:t>price</w:t>
      </w:r>
      <w:r w:rsidR="00C04374" w:rsidRPr="00511CB4">
        <w:rPr>
          <w:rFonts w:ascii="Times New Roman" w:eastAsia="Times New Roman" w:hAnsi="Times New Roman"/>
          <w:noProof/>
          <w:sz w:val="20"/>
          <w:szCs w:val="20"/>
          <w:lang w:val="en-US" w:eastAsia="de-DE"/>
        </w:rPr>
        <w:t xml:space="preserve"> may induce increased government borrowing.</w:t>
      </w:r>
      <w:r w:rsidR="00E43104">
        <w:rPr>
          <w:rFonts w:ascii="Times New Roman" w:eastAsia="Times New Roman" w:hAnsi="Times New Roman"/>
          <w:noProof/>
          <w:sz w:val="20"/>
          <w:szCs w:val="20"/>
          <w:lang w:val="en-US" w:eastAsia="de-DE"/>
        </w:rPr>
        <w:t xml:space="preserve"> </w:t>
      </w:r>
      <w:r w:rsidR="00E43104" w:rsidRPr="00E43104">
        <w:rPr>
          <w:rFonts w:ascii="Times New Roman" w:eastAsia="Times New Roman" w:hAnsi="Times New Roman"/>
          <w:noProof/>
          <w:sz w:val="20"/>
          <w:szCs w:val="20"/>
          <w:lang w:val="en-US" w:eastAsia="de-DE"/>
        </w:rPr>
        <w:t>The SOE model of an oil exporting economy in this paper follow the prototypical new-Keynesian framework of the open economy (Gali, 2008). Given the significant proportion of consumers that are rule-of-thumb in Nigeria, the research firstly model</w:t>
      </w:r>
      <w:r w:rsidR="00E43104">
        <w:rPr>
          <w:rFonts w:ascii="Times New Roman" w:eastAsia="Times New Roman" w:hAnsi="Times New Roman"/>
          <w:noProof/>
          <w:sz w:val="20"/>
          <w:szCs w:val="20"/>
          <w:lang w:val="en-US" w:eastAsia="de-DE"/>
        </w:rPr>
        <w:t>s</w:t>
      </w:r>
      <w:r w:rsidR="00E43104" w:rsidRPr="00E43104">
        <w:rPr>
          <w:rFonts w:ascii="Times New Roman" w:eastAsia="Times New Roman" w:hAnsi="Times New Roman"/>
          <w:noProof/>
          <w:sz w:val="20"/>
          <w:szCs w:val="20"/>
          <w:lang w:val="en-US" w:eastAsia="de-DE"/>
        </w:rPr>
        <w:t xml:space="preserve"> the impact of such consumers </w:t>
      </w:r>
      <w:r w:rsidR="00E43104">
        <w:rPr>
          <w:rFonts w:ascii="Times New Roman" w:eastAsia="Times New Roman" w:hAnsi="Times New Roman"/>
          <w:noProof/>
          <w:sz w:val="20"/>
          <w:szCs w:val="20"/>
          <w:lang w:val="en-US" w:eastAsia="de-DE"/>
        </w:rPr>
        <w:t xml:space="preserve">on </w:t>
      </w:r>
      <w:r w:rsidR="00E43104" w:rsidRPr="00E43104">
        <w:rPr>
          <w:rFonts w:ascii="Times New Roman" w:eastAsia="Times New Roman" w:hAnsi="Times New Roman"/>
          <w:noProof/>
          <w:sz w:val="20"/>
          <w:szCs w:val="20"/>
          <w:lang w:val="en-US" w:eastAsia="de-DE"/>
        </w:rPr>
        <w:t>aggregate demand.</w:t>
      </w:r>
    </w:p>
    <w:p w:rsidR="00363014" w:rsidRDefault="00363014" w:rsidP="00363014">
      <w:pPr>
        <w:spacing w:after="0" w:line="240" w:lineRule="auto"/>
        <w:rPr>
          <w:rFonts w:ascii="Times New Roman" w:eastAsia="Times New Roman" w:hAnsi="Times New Roman"/>
          <w:noProof/>
          <w:sz w:val="20"/>
          <w:szCs w:val="20"/>
          <w:lang w:val="en-US" w:eastAsia="de-DE"/>
        </w:rPr>
      </w:pPr>
    </w:p>
    <w:p w:rsidR="00A25F66" w:rsidRPr="00511CB4" w:rsidRDefault="00363014" w:rsidP="00363014">
      <w:pPr>
        <w:spacing w:after="0" w:line="240" w:lineRule="auto"/>
        <w:rPr>
          <w:rFonts w:ascii="Times New Roman" w:eastAsia="Times New Roman" w:hAnsi="Times New Roman"/>
          <w:noProof/>
          <w:sz w:val="20"/>
          <w:szCs w:val="20"/>
          <w:lang w:val="en-US" w:eastAsia="de-DE"/>
        </w:rPr>
      </w:pPr>
      <w:r>
        <w:rPr>
          <w:rFonts w:ascii="Times New Roman" w:eastAsia="Times New Roman" w:hAnsi="Times New Roman"/>
          <w:noProof/>
          <w:sz w:val="20"/>
          <w:szCs w:val="20"/>
          <w:lang w:val="en-US" w:eastAsia="de-DE"/>
        </w:rPr>
        <w:t>The paper is organised as follows. The second section developments a small open economy DSGE model for an oil exporter incoporating rule of thumb consumers and fiscal policy. Section three show estimation results for the DSGE model, while policy simulations are undertaken in section four. Section five concludes.</w:t>
      </w:r>
      <w:r w:rsidR="00C04374" w:rsidRPr="00511CB4">
        <w:rPr>
          <w:rFonts w:ascii="Times New Roman" w:eastAsia="Times New Roman" w:hAnsi="Times New Roman"/>
          <w:noProof/>
          <w:sz w:val="20"/>
          <w:szCs w:val="20"/>
          <w:lang w:val="en-US" w:eastAsia="de-DE"/>
        </w:rPr>
        <w:t xml:space="preserve"> </w:t>
      </w:r>
    </w:p>
    <w:p w:rsidR="00A25F66" w:rsidRDefault="00A25F66" w:rsidP="00363014">
      <w:pPr>
        <w:spacing w:after="0" w:line="240" w:lineRule="auto"/>
        <w:rPr>
          <w:rFonts w:ascii="Times New Roman" w:eastAsia="Times New Roman" w:hAnsi="Times New Roman"/>
          <w:noProof/>
          <w:sz w:val="20"/>
          <w:szCs w:val="20"/>
          <w:lang w:val="en-US" w:eastAsia="de-DE"/>
        </w:rPr>
      </w:pPr>
    </w:p>
    <w:p w:rsidR="00B3168E" w:rsidRDefault="00B3168E" w:rsidP="00363014">
      <w:pPr>
        <w:spacing w:after="0" w:line="240" w:lineRule="auto"/>
        <w:rPr>
          <w:rFonts w:ascii="Times New Roman" w:eastAsia="Times New Roman" w:hAnsi="Times New Roman"/>
          <w:noProof/>
          <w:sz w:val="20"/>
          <w:szCs w:val="20"/>
          <w:lang w:val="en-US" w:eastAsia="de-DE"/>
        </w:rPr>
      </w:pPr>
    </w:p>
    <w:p w:rsidR="00511CB4" w:rsidRPr="00511CB4" w:rsidRDefault="00511CB4" w:rsidP="00363014">
      <w:pPr>
        <w:pStyle w:val="Heading4"/>
        <w:spacing w:before="0" w:after="0" w:line="240" w:lineRule="auto"/>
        <w:jc w:val="both"/>
        <w:rPr>
          <w:rFonts w:ascii="Times New Roman" w:hAnsi="Times New Roman"/>
          <w:noProof/>
          <w:sz w:val="24"/>
          <w:lang w:val="en-US" w:eastAsia="de-DE"/>
        </w:rPr>
      </w:pPr>
      <w:r w:rsidRPr="00511CB4">
        <w:rPr>
          <w:rFonts w:ascii="Times New Roman" w:hAnsi="Times New Roman"/>
          <w:noProof/>
          <w:sz w:val="24"/>
          <w:lang w:val="en-US" w:eastAsia="de-DE"/>
        </w:rPr>
        <w:t>Methods</w:t>
      </w:r>
    </w:p>
    <w:p w:rsidR="00B3168E" w:rsidRDefault="00435369" w:rsidP="00363014">
      <w:pPr>
        <w:spacing w:after="0" w:line="240" w:lineRule="auto"/>
        <w:rPr>
          <w:rFonts w:ascii="Times New Roman" w:eastAsia="Times New Roman" w:hAnsi="Times New Roman"/>
          <w:noProof/>
          <w:sz w:val="20"/>
          <w:szCs w:val="20"/>
          <w:lang w:val="en-US" w:eastAsia="de-DE"/>
        </w:rPr>
      </w:pPr>
      <w:r w:rsidRPr="00435369">
        <w:rPr>
          <w:rFonts w:ascii="Times New Roman" w:eastAsia="Times New Roman" w:hAnsi="Times New Roman"/>
          <w:noProof/>
          <w:sz w:val="20"/>
          <w:szCs w:val="20"/>
          <w:lang w:val="en-US" w:eastAsia="de-DE"/>
        </w:rPr>
        <w:t>Small Open Economy Dynamic Stochastic General Equilibrium Models</w:t>
      </w:r>
      <w:r w:rsidR="00511CB4" w:rsidRPr="00435369">
        <w:rPr>
          <w:rFonts w:ascii="Times New Roman" w:eastAsia="Times New Roman" w:hAnsi="Times New Roman"/>
          <w:noProof/>
          <w:sz w:val="20"/>
          <w:szCs w:val="20"/>
          <w:lang w:val="en-US" w:eastAsia="de-DE"/>
        </w:rPr>
        <w:t>.</w:t>
      </w:r>
      <w:r w:rsidR="00AD719B">
        <w:rPr>
          <w:rFonts w:ascii="Times New Roman" w:eastAsia="Times New Roman" w:hAnsi="Times New Roman"/>
          <w:noProof/>
          <w:sz w:val="20"/>
          <w:szCs w:val="20"/>
          <w:lang w:val="en-US" w:eastAsia="de-DE"/>
        </w:rPr>
        <w:t xml:space="preserve"> </w:t>
      </w:r>
    </w:p>
    <w:p w:rsidR="00511CB4" w:rsidRPr="00435369" w:rsidRDefault="00AD719B" w:rsidP="00363014">
      <w:pPr>
        <w:spacing w:after="0" w:line="240" w:lineRule="auto"/>
        <w:rPr>
          <w:rFonts w:ascii="Times New Roman" w:eastAsia="Times New Roman" w:hAnsi="Times New Roman"/>
          <w:noProof/>
          <w:sz w:val="20"/>
          <w:szCs w:val="20"/>
          <w:lang w:val="en-US" w:eastAsia="de-DE"/>
        </w:rPr>
      </w:pPr>
      <w:r>
        <w:rPr>
          <w:rFonts w:ascii="Times New Roman" w:eastAsia="Times New Roman" w:hAnsi="Times New Roman"/>
          <w:noProof/>
          <w:sz w:val="20"/>
          <w:szCs w:val="20"/>
          <w:lang w:val="en-US" w:eastAsia="de-DE"/>
        </w:rPr>
        <w:t>Bayesian estimation</w:t>
      </w:r>
      <w:r w:rsidR="00B3168E">
        <w:rPr>
          <w:rFonts w:ascii="Times New Roman" w:eastAsia="Times New Roman" w:hAnsi="Times New Roman"/>
          <w:noProof/>
          <w:sz w:val="20"/>
          <w:szCs w:val="20"/>
          <w:lang w:val="en-US" w:eastAsia="de-DE"/>
        </w:rPr>
        <w:t xml:space="preserve"> approach.</w:t>
      </w:r>
    </w:p>
    <w:p w:rsidR="00511CB4" w:rsidRDefault="00511CB4" w:rsidP="00363014">
      <w:pPr>
        <w:spacing w:after="0" w:line="240" w:lineRule="auto"/>
        <w:rPr>
          <w:noProof/>
          <w:sz w:val="20"/>
          <w:szCs w:val="20"/>
          <w:lang w:val="en-US"/>
        </w:rPr>
      </w:pPr>
    </w:p>
    <w:p w:rsidR="00511CB4" w:rsidRPr="00511CB4" w:rsidRDefault="00511CB4" w:rsidP="00363014">
      <w:pPr>
        <w:pStyle w:val="Heading4"/>
        <w:spacing w:before="0" w:after="0" w:line="240" w:lineRule="auto"/>
        <w:jc w:val="both"/>
        <w:rPr>
          <w:rFonts w:ascii="Times New Roman" w:hAnsi="Times New Roman"/>
          <w:noProof/>
          <w:sz w:val="24"/>
          <w:lang w:val="en-US" w:eastAsia="de-DE"/>
        </w:rPr>
      </w:pPr>
      <w:r w:rsidRPr="00511CB4">
        <w:rPr>
          <w:rFonts w:ascii="Times New Roman" w:hAnsi="Times New Roman"/>
          <w:noProof/>
          <w:sz w:val="24"/>
          <w:lang w:val="en-US" w:eastAsia="de-DE"/>
        </w:rPr>
        <w:t>Results</w:t>
      </w:r>
    </w:p>
    <w:p w:rsidR="00511CB4" w:rsidRPr="00435369" w:rsidRDefault="00435369" w:rsidP="00363014">
      <w:pPr>
        <w:spacing w:after="0" w:line="240" w:lineRule="auto"/>
        <w:rPr>
          <w:rFonts w:ascii="Times New Roman" w:eastAsia="Times New Roman" w:hAnsi="Times New Roman"/>
          <w:noProof/>
          <w:sz w:val="20"/>
          <w:szCs w:val="20"/>
          <w:lang w:val="en-US" w:eastAsia="de-DE"/>
        </w:rPr>
      </w:pPr>
      <w:r>
        <w:rPr>
          <w:rFonts w:ascii="Times New Roman" w:eastAsia="Times New Roman" w:hAnsi="Times New Roman"/>
          <w:noProof/>
          <w:sz w:val="20"/>
          <w:szCs w:val="20"/>
          <w:lang w:val="en-US" w:eastAsia="de-DE"/>
        </w:rPr>
        <w:t xml:space="preserve">The incorporation of rule-of-thumb consumers in the model </w:t>
      </w:r>
      <w:r w:rsidR="00CC7AEE">
        <w:rPr>
          <w:rFonts w:ascii="Times New Roman" w:eastAsia="Times New Roman" w:hAnsi="Times New Roman"/>
          <w:noProof/>
          <w:sz w:val="20"/>
          <w:szCs w:val="20"/>
          <w:lang w:val="en-US" w:eastAsia="de-DE"/>
        </w:rPr>
        <w:t>improves</w:t>
      </w:r>
      <w:r>
        <w:rPr>
          <w:rFonts w:ascii="Times New Roman" w:eastAsia="Times New Roman" w:hAnsi="Times New Roman"/>
          <w:noProof/>
          <w:sz w:val="20"/>
          <w:szCs w:val="20"/>
          <w:lang w:val="en-US" w:eastAsia="de-DE"/>
        </w:rPr>
        <w:t xml:space="preserve"> the amplitude of shocks to external sector developments</w:t>
      </w:r>
      <w:r w:rsidR="00511CB4" w:rsidRPr="00435369">
        <w:rPr>
          <w:rFonts w:ascii="Times New Roman" w:eastAsia="Times New Roman" w:hAnsi="Times New Roman"/>
          <w:noProof/>
          <w:sz w:val="20"/>
          <w:szCs w:val="20"/>
          <w:lang w:val="en-US" w:eastAsia="de-DE"/>
        </w:rPr>
        <w:t>.</w:t>
      </w:r>
    </w:p>
    <w:p w:rsidR="00511CB4" w:rsidRPr="00435369" w:rsidRDefault="00511CB4" w:rsidP="00363014">
      <w:pPr>
        <w:spacing w:after="0" w:line="240" w:lineRule="auto"/>
        <w:rPr>
          <w:rFonts w:ascii="Times New Roman" w:eastAsia="Times New Roman" w:hAnsi="Times New Roman"/>
          <w:noProof/>
          <w:sz w:val="20"/>
          <w:szCs w:val="20"/>
          <w:lang w:val="en-US" w:eastAsia="de-DE"/>
        </w:rPr>
      </w:pPr>
    </w:p>
    <w:p w:rsidR="00C87F90" w:rsidRPr="00435369" w:rsidRDefault="00511CB4" w:rsidP="00363014">
      <w:pPr>
        <w:spacing w:after="0" w:line="240" w:lineRule="auto"/>
        <w:rPr>
          <w:rFonts w:ascii="Times New Roman" w:eastAsia="Times New Roman" w:hAnsi="Times New Roman"/>
          <w:noProof/>
          <w:sz w:val="20"/>
          <w:szCs w:val="20"/>
          <w:lang w:val="en-US" w:eastAsia="de-DE"/>
        </w:rPr>
      </w:pPr>
      <w:r w:rsidRPr="00435369">
        <w:rPr>
          <w:rFonts w:ascii="Times New Roman" w:eastAsia="Times New Roman" w:hAnsi="Times New Roman"/>
          <w:noProof/>
          <w:sz w:val="20"/>
          <w:szCs w:val="20"/>
          <w:lang w:val="en-US" w:eastAsia="de-DE"/>
        </w:rPr>
        <w:t>Second</w:t>
      </w:r>
      <w:r w:rsidR="00CC7AEE">
        <w:rPr>
          <w:rFonts w:ascii="Times New Roman" w:eastAsia="Times New Roman" w:hAnsi="Times New Roman"/>
          <w:noProof/>
          <w:sz w:val="20"/>
          <w:szCs w:val="20"/>
          <w:lang w:val="en-US" w:eastAsia="de-DE"/>
        </w:rPr>
        <w:t>ly</w:t>
      </w:r>
      <w:r w:rsidRPr="00435369">
        <w:rPr>
          <w:rFonts w:ascii="Times New Roman" w:eastAsia="Times New Roman" w:hAnsi="Times New Roman"/>
          <w:noProof/>
          <w:sz w:val="20"/>
          <w:szCs w:val="20"/>
          <w:lang w:val="en-US" w:eastAsia="de-DE"/>
        </w:rPr>
        <w:t xml:space="preserve">, </w:t>
      </w:r>
      <w:r w:rsidR="00435369">
        <w:rPr>
          <w:rFonts w:ascii="Times New Roman" w:eastAsia="Times New Roman" w:hAnsi="Times New Roman"/>
          <w:noProof/>
          <w:sz w:val="20"/>
          <w:szCs w:val="20"/>
          <w:lang w:val="en-US" w:eastAsia="de-DE"/>
        </w:rPr>
        <w:t>s</w:t>
      </w:r>
      <w:r w:rsidR="00C87F90">
        <w:rPr>
          <w:rFonts w:ascii="Times New Roman" w:eastAsia="Times New Roman" w:hAnsi="Times New Roman"/>
          <w:noProof/>
          <w:sz w:val="20"/>
          <w:szCs w:val="20"/>
          <w:lang w:val="en-US" w:eastAsia="de-DE"/>
        </w:rPr>
        <w:t xml:space="preserve">ticky responses </w:t>
      </w:r>
      <w:r w:rsidR="00363014">
        <w:rPr>
          <w:rFonts w:ascii="Times New Roman" w:eastAsia="Times New Roman" w:hAnsi="Times New Roman"/>
          <w:noProof/>
          <w:sz w:val="20"/>
          <w:szCs w:val="20"/>
          <w:lang w:val="en-US" w:eastAsia="de-DE"/>
        </w:rPr>
        <w:t xml:space="preserve">of the bench mark budget oil price </w:t>
      </w:r>
      <w:r w:rsidR="00C87F90">
        <w:rPr>
          <w:rFonts w:ascii="Times New Roman" w:eastAsia="Times New Roman" w:hAnsi="Times New Roman"/>
          <w:noProof/>
          <w:sz w:val="20"/>
          <w:szCs w:val="20"/>
          <w:lang w:val="en-US" w:eastAsia="de-DE"/>
        </w:rPr>
        <w:t xml:space="preserve">to </w:t>
      </w:r>
      <w:r w:rsidR="00363014">
        <w:rPr>
          <w:rFonts w:ascii="Times New Roman" w:eastAsia="Times New Roman" w:hAnsi="Times New Roman"/>
          <w:noProof/>
          <w:sz w:val="20"/>
          <w:szCs w:val="20"/>
          <w:lang w:val="en-US" w:eastAsia="de-DE"/>
        </w:rPr>
        <w:t xml:space="preserve">actual </w:t>
      </w:r>
      <w:r w:rsidR="00C87F90">
        <w:rPr>
          <w:rFonts w:ascii="Times New Roman" w:eastAsia="Times New Roman" w:hAnsi="Times New Roman"/>
          <w:noProof/>
          <w:sz w:val="20"/>
          <w:szCs w:val="20"/>
          <w:lang w:val="en-US" w:eastAsia="de-DE"/>
        </w:rPr>
        <w:t xml:space="preserve">decreases in oil prices indicates the asymmetric nature of the behaviour of </w:t>
      </w:r>
      <w:r w:rsidR="00AD719B">
        <w:rPr>
          <w:rFonts w:ascii="Times New Roman" w:eastAsia="Times New Roman" w:hAnsi="Times New Roman"/>
          <w:noProof/>
          <w:sz w:val="20"/>
          <w:szCs w:val="20"/>
          <w:lang w:val="en-US" w:eastAsia="de-DE"/>
        </w:rPr>
        <w:t>the budget oil-price rule</w:t>
      </w:r>
      <w:r w:rsidR="00363014">
        <w:rPr>
          <w:rFonts w:ascii="Times New Roman" w:eastAsia="Times New Roman" w:hAnsi="Times New Roman"/>
          <w:noProof/>
          <w:sz w:val="20"/>
          <w:szCs w:val="20"/>
          <w:lang w:val="en-US" w:eastAsia="de-DE"/>
        </w:rPr>
        <w:t xml:space="preserve"> </w:t>
      </w:r>
      <w:r w:rsidR="00AD719B">
        <w:rPr>
          <w:rFonts w:ascii="Times New Roman" w:eastAsia="Times New Roman" w:hAnsi="Times New Roman"/>
          <w:noProof/>
          <w:sz w:val="20"/>
          <w:szCs w:val="20"/>
          <w:lang w:val="en-US" w:eastAsia="de-DE"/>
        </w:rPr>
        <w:t>which may induce</w:t>
      </w:r>
      <w:r w:rsidR="00C87F90">
        <w:rPr>
          <w:rFonts w:ascii="Times New Roman" w:eastAsia="Times New Roman" w:hAnsi="Times New Roman"/>
          <w:noProof/>
          <w:sz w:val="20"/>
          <w:szCs w:val="20"/>
          <w:lang w:val="en-US" w:eastAsia="de-DE"/>
        </w:rPr>
        <w:t xml:space="preserve"> govenrment borrwing </w:t>
      </w:r>
      <w:r w:rsidR="00363014">
        <w:rPr>
          <w:rFonts w:ascii="Times New Roman" w:eastAsia="Times New Roman" w:hAnsi="Times New Roman"/>
          <w:noProof/>
          <w:sz w:val="20"/>
          <w:szCs w:val="20"/>
          <w:lang w:val="en-US" w:eastAsia="de-DE"/>
        </w:rPr>
        <w:t>when</w:t>
      </w:r>
      <w:r w:rsidR="00C87F90">
        <w:rPr>
          <w:rFonts w:ascii="Times New Roman" w:eastAsia="Times New Roman" w:hAnsi="Times New Roman"/>
          <w:noProof/>
          <w:sz w:val="20"/>
          <w:szCs w:val="20"/>
          <w:lang w:val="en-US" w:eastAsia="de-DE"/>
        </w:rPr>
        <w:t xml:space="preserve"> oil price shocks are negative.</w:t>
      </w:r>
    </w:p>
    <w:p w:rsidR="00511CB4" w:rsidRDefault="00511CB4" w:rsidP="00363014">
      <w:pPr>
        <w:spacing w:after="0" w:line="240" w:lineRule="auto"/>
        <w:rPr>
          <w:rFonts w:ascii="Times New Roman" w:eastAsia="Times New Roman" w:hAnsi="Times New Roman"/>
          <w:noProof/>
          <w:sz w:val="20"/>
          <w:szCs w:val="20"/>
          <w:lang w:val="en-US" w:eastAsia="de-DE"/>
        </w:rPr>
      </w:pPr>
    </w:p>
    <w:p w:rsidR="00511CB4" w:rsidRPr="00511CB4" w:rsidRDefault="00511CB4" w:rsidP="00363014">
      <w:pPr>
        <w:pStyle w:val="Heading4"/>
        <w:spacing w:before="0" w:after="0" w:line="240" w:lineRule="auto"/>
        <w:jc w:val="both"/>
        <w:rPr>
          <w:rFonts w:ascii="Times New Roman" w:hAnsi="Times New Roman"/>
          <w:noProof/>
          <w:sz w:val="24"/>
          <w:lang w:val="en-US" w:eastAsia="de-DE"/>
        </w:rPr>
      </w:pPr>
      <w:r w:rsidRPr="00511CB4">
        <w:rPr>
          <w:rFonts w:ascii="Times New Roman" w:hAnsi="Times New Roman"/>
          <w:noProof/>
          <w:sz w:val="24"/>
          <w:lang w:val="en-US" w:eastAsia="de-DE"/>
        </w:rPr>
        <w:t>Conclusions</w:t>
      </w:r>
    </w:p>
    <w:p w:rsidR="000273ED" w:rsidRDefault="00435369" w:rsidP="00363014">
      <w:pPr>
        <w:spacing w:after="0" w:line="240" w:lineRule="auto"/>
        <w:rPr>
          <w:rFonts w:ascii="Times New Roman" w:eastAsia="Times New Roman" w:hAnsi="Times New Roman"/>
          <w:noProof/>
          <w:sz w:val="20"/>
          <w:szCs w:val="20"/>
          <w:lang w:val="en-US" w:eastAsia="de-DE"/>
        </w:rPr>
      </w:pPr>
      <w:r w:rsidRPr="00511CB4">
        <w:rPr>
          <w:rFonts w:ascii="Times New Roman" w:eastAsia="Times New Roman" w:hAnsi="Times New Roman"/>
          <w:noProof/>
          <w:sz w:val="20"/>
          <w:szCs w:val="20"/>
          <w:lang w:val="en-US" w:eastAsia="de-DE"/>
        </w:rPr>
        <w:t xml:space="preserve">In recent years, developments in new generation New-Keynesian dynamic stochastic general equilibrium (DSGE) models have dramatically improved the way explicit microfoundations of optimising agents are captured to show peculiar </w:t>
      </w:r>
      <w:r w:rsidR="00C87F90">
        <w:rPr>
          <w:rFonts w:ascii="Times New Roman" w:eastAsia="Times New Roman" w:hAnsi="Times New Roman"/>
          <w:noProof/>
          <w:sz w:val="20"/>
          <w:szCs w:val="20"/>
          <w:lang w:val="en-US" w:eastAsia="de-DE"/>
        </w:rPr>
        <w:t>macro</w:t>
      </w:r>
      <w:r w:rsidRPr="00511CB4">
        <w:rPr>
          <w:rFonts w:ascii="Times New Roman" w:eastAsia="Times New Roman" w:hAnsi="Times New Roman"/>
          <w:noProof/>
          <w:sz w:val="20"/>
          <w:szCs w:val="20"/>
          <w:lang w:val="en-US" w:eastAsia="de-DE"/>
        </w:rPr>
        <w:t>economic characteristics. The ultimate goal is to provide a suitable frame</w:t>
      </w:r>
      <w:r w:rsidR="00AD719B">
        <w:rPr>
          <w:rFonts w:ascii="Times New Roman" w:eastAsia="Times New Roman" w:hAnsi="Times New Roman"/>
          <w:noProof/>
          <w:sz w:val="20"/>
          <w:szCs w:val="20"/>
          <w:lang w:val="en-US" w:eastAsia="de-DE"/>
        </w:rPr>
        <w:t>work for informed policy analysi</w:t>
      </w:r>
      <w:r w:rsidRPr="00511CB4">
        <w:rPr>
          <w:rFonts w:ascii="Times New Roman" w:eastAsia="Times New Roman" w:hAnsi="Times New Roman"/>
          <w:noProof/>
          <w:sz w:val="20"/>
          <w:szCs w:val="20"/>
          <w:lang w:val="en-US" w:eastAsia="de-DE"/>
        </w:rPr>
        <w:t>s</w:t>
      </w:r>
      <w:r w:rsidR="00C87F90">
        <w:rPr>
          <w:rFonts w:ascii="Times New Roman" w:eastAsia="Times New Roman" w:hAnsi="Times New Roman"/>
          <w:noProof/>
          <w:sz w:val="20"/>
          <w:szCs w:val="20"/>
          <w:lang w:val="en-US" w:eastAsia="de-DE"/>
        </w:rPr>
        <w:t xml:space="preserve"> and decision making depending on the economy in view</w:t>
      </w:r>
      <w:r w:rsidR="000273ED">
        <w:rPr>
          <w:rFonts w:ascii="Times New Roman" w:eastAsia="Times New Roman" w:hAnsi="Times New Roman"/>
          <w:noProof/>
          <w:sz w:val="20"/>
          <w:szCs w:val="20"/>
          <w:lang w:val="en-US" w:eastAsia="de-DE"/>
        </w:rPr>
        <w:t>.</w:t>
      </w:r>
    </w:p>
    <w:p w:rsidR="000273ED" w:rsidRDefault="000273ED" w:rsidP="00363014">
      <w:pPr>
        <w:spacing w:after="0" w:line="240" w:lineRule="auto"/>
        <w:rPr>
          <w:rFonts w:ascii="Times New Roman" w:eastAsia="Times New Roman" w:hAnsi="Times New Roman"/>
          <w:noProof/>
          <w:sz w:val="20"/>
          <w:szCs w:val="20"/>
          <w:lang w:val="en-US" w:eastAsia="de-DE"/>
        </w:rPr>
      </w:pPr>
    </w:p>
    <w:p w:rsidR="000273ED" w:rsidRPr="00511CB4" w:rsidRDefault="000273ED" w:rsidP="000273ED">
      <w:pPr>
        <w:pStyle w:val="Heading4"/>
        <w:spacing w:before="0" w:after="0" w:line="240" w:lineRule="auto"/>
        <w:jc w:val="both"/>
        <w:rPr>
          <w:rFonts w:ascii="Times New Roman" w:hAnsi="Times New Roman"/>
          <w:noProof/>
          <w:sz w:val="24"/>
          <w:lang w:val="en-US" w:eastAsia="de-DE"/>
        </w:rPr>
      </w:pPr>
      <w:r>
        <w:rPr>
          <w:rFonts w:ascii="Times New Roman" w:hAnsi="Times New Roman"/>
          <w:noProof/>
          <w:sz w:val="24"/>
          <w:lang w:val="en-US" w:eastAsia="de-DE"/>
        </w:rPr>
        <w:t>References</w:t>
      </w:r>
      <w:bookmarkStart w:id="0" w:name="_GoBack"/>
      <w:bookmarkEnd w:id="0"/>
    </w:p>
    <w:p w:rsidR="00B3168E" w:rsidRPr="00B3168E" w:rsidRDefault="00B3168E" w:rsidP="00B3168E">
      <w:pPr>
        <w:spacing w:after="0" w:line="240" w:lineRule="auto"/>
        <w:rPr>
          <w:rFonts w:ascii="Times New Roman" w:eastAsia="Times New Roman" w:hAnsi="Times New Roman"/>
          <w:noProof/>
          <w:sz w:val="20"/>
          <w:szCs w:val="20"/>
          <w:lang w:val="en-US" w:eastAsia="de-DE"/>
        </w:rPr>
      </w:pPr>
      <w:r>
        <w:rPr>
          <w:rFonts w:ascii="Times New Roman" w:eastAsia="Times New Roman" w:hAnsi="Times New Roman"/>
          <w:noProof/>
          <w:sz w:val="20"/>
          <w:szCs w:val="20"/>
          <w:lang w:val="en-US" w:eastAsia="de-DE"/>
        </w:rPr>
        <w:t>Bergholt, D. (2014):</w:t>
      </w:r>
      <w:r w:rsidRPr="00B3168E">
        <w:rPr>
          <w:rFonts w:ascii="Times New Roman" w:eastAsia="Times New Roman" w:hAnsi="Times New Roman"/>
          <w:noProof/>
          <w:sz w:val="20"/>
          <w:szCs w:val="20"/>
          <w:lang w:val="en-US" w:eastAsia="de-DE"/>
        </w:rPr>
        <w:t xml:space="preserve"> Monetary policy in oil exporting economie</w:t>
      </w:r>
      <w:r>
        <w:rPr>
          <w:rFonts w:ascii="Times New Roman" w:eastAsia="Times New Roman" w:hAnsi="Times New Roman"/>
          <w:noProof/>
          <w:sz w:val="20"/>
          <w:szCs w:val="20"/>
          <w:lang w:val="en-US" w:eastAsia="de-DE"/>
        </w:rPr>
        <w:t xml:space="preserve">s. Working paper, CAMP Working </w:t>
      </w:r>
      <w:r w:rsidRPr="00B3168E">
        <w:rPr>
          <w:rFonts w:ascii="Times New Roman" w:eastAsia="Times New Roman" w:hAnsi="Times New Roman"/>
          <w:noProof/>
          <w:sz w:val="20"/>
          <w:szCs w:val="20"/>
          <w:lang w:val="en-US" w:eastAsia="de-DE"/>
        </w:rPr>
        <w:t>Paper Series No 5.</w:t>
      </w:r>
    </w:p>
    <w:p w:rsidR="00B3168E" w:rsidRDefault="00B3168E" w:rsidP="00B3168E">
      <w:pPr>
        <w:spacing w:after="0" w:line="240" w:lineRule="auto"/>
        <w:rPr>
          <w:rFonts w:ascii="Times New Roman" w:eastAsia="Times New Roman" w:hAnsi="Times New Roman"/>
          <w:noProof/>
          <w:sz w:val="20"/>
          <w:szCs w:val="20"/>
          <w:lang w:val="en-US" w:eastAsia="de-DE"/>
        </w:rPr>
      </w:pPr>
    </w:p>
    <w:p w:rsidR="00B3168E" w:rsidRDefault="00B3168E" w:rsidP="00B3168E">
      <w:pPr>
        <w:spacing w:after="0" w:line="240" w:lineRule="auto"/>
        <w:rPr>
          <w:rFonts w:ascii="Times New Roman" w:eastAsia="Times New Roman" w:hAnsi="Times New Roman"/>
          <w:noProof/>
          <w:sz w:val="20"/>
          <w:szCs w:val="20"/>
          <w:lang w:val="en-US" w:eastAsia="de-DE"/>
        </w:rPr>
      </w:pPr>
      <w:r w:rsidRPr="00B3168E">
        <w:rPr>
          <w:rFonts w:ascii="Times New Roman" w:eastAsia="Times New Roman" w:hAnsi="Times New Roman"/>
          <w:noProof/>
          <w:sz w:val="20"/>
          <w:szCs w:val="20"/>
          <w:lang w:val="en-US" w:eastAsia="de-DE"/>
        </w:rPr>
        <w:t>Bu</w:t>
      </w:r>
      <w:r>
        <w:rPr>
          <w:rFonts w:ascii="Times New Roman" w:eastAsia="Times New Roman" w:hAnsi="Times New Roman"/>
          <w:noProof/>
          <w:sz w:val="20"/>
          <w:szCs w:val="20"/>
          <w:lang w:val="en-US" w:eastAsia="de-DE"/>
        </w:rPr>
        <w:t>ffi</w:t>
      </w:r>
      <w:r w:rsidRPr="00B3168E">
        <w:rPr>
          <w:rFonts w:ascii="Times New Roman" w:eastAsia="Times New Roman" w:hAnsi="Times New Roman"/>
          <w:noProof/>
          <w:sz w:val="20"/>
          <w:szCs w:val="20"/>
          <w:lang w:val="en-US" w:eastAsia="de-DE"/>
        </w:rPr>
        <w:t>e, E., Berg, A., Pattillo, C., Portillo, R. &amp; Zanna, F. (2012)</w:t>
      </w:r>
      <w:r>
        <w:rPr>
          <w:rFonts w:ascii="Times New Roman" w:eastAsia="Times New Roman" w:hAnsi="Times New Roman"/>
          <w:noProof/>
          <w:sz w:val="20"/>
          <w:szCs w:val="20"/>
          <w:lang w:val="en-US" w:eastAsia="de-DE"/>
        </w:rPr>
        <w:t>:</w:t>
      </w:r>
      <w:r w:rsidRPr="00B3168E">
        <w:rPr>
          <w:rFonts w:ascii="Times New Roman" w:eastAsia="Times New Roman" w:hAnsi="Times New Roman"/>
          <w:noProof/>
          <w:sz w:val="20"/>
          <w:szCs w:val="20"/>
          <w:lang w:val="en-US" w:eastAsia="de-DE"/>
        </w:rPr>
        <w:t xml:space="preserve"> Public investment, growth,</w:t>
      </w:r>
      <w:r>
        <w:rPr>
          <w:rFonts w:ascii="Times New Roman" w:eastAsia="Times New Roman" w:hAnsi="Times New Roman"/>
          <w:noProof/>
          <w:sz w:val="20"/>
          <w:szCs w:val="20"/>
          <w:lang w:val="en-US" w:eastAsia="de-DE"/>
        </w:rPr>
        <w:t xml:space="preserve"> </w:t>
      </w:r>
      <w:r w:rsidRPr="00B3168E">
        <w:rPr>
          <w:rFonts w:ascii="Times New Roman" w:eastAsia="Times New Roman" w:hAnsi="Times New Roman"/>
          <w:noProof/>
          <w:sz w:val="20"/>
          <w:szCs w:val="20"/>
          <w:lang w:val="en-US" w:eastAsia="de-DE"/>
        </w:rPr>
        <w:t>and debt sustainability: Putting together the pieces. IMF Working Paper 12/144, International</w:t>
      </w:r>
      <w:r>
        <w:rPr>
          <w:rFonts w:ascii="Times New Roman" w:eastAsia="Times New Roman" w:hAnsi="Times New Roman"/>
          <w:noProof/>
          <w:sz w:val="20"/>
          <w:szCs w:val="20"/>
          <w:lang w:val="en-US" w:eastAsia="de-DE"/>
        </w:rPr>
        <w:t xml:space="preserve"> </w:t>
      </w:r>
      <w:r w:rsidRPr="00B3168E">
        <w:rPr>
          <w:rFonts w:ascii="Times New Roman" w:eastAsia="Times New Roman" w:hAnsi="Times New Roman"/>
          <w:noProof/>
          <w:sz w:val="20"/>
          <w:szCs w:val="20"/>
          <w:lang w:val="en-US" w:eastAsia="de-DE"/>
        </w:rPr>
        <w:t>Monetary Fund,Washington, D.C.</w:t>
      </w:r>
    </w:p>
    <w:p w:rsidR="00B3168E" w:rsidRDefault="00B3168E" w:rsidP="00B3168E">
      <w:pPr>
        <w:spacing w:after="0" w:line="240" w:lineRule="auto"/>
        <w:rPr>
          <w:rFonts w:ascii="Times New Roman" w:eastAsia="Times New Roman" w:hAnsi="Times New Roman"/>
          <w:noProof/>
          <w:sz w:val="20"/>
          <w:szCs w:val="20"/>
          <w:lang w:val="en-US" w:eastAsia="de-DE"/>
        </w:rPr>
      </w:pPr>
    </w:p>
    <w:p w:rsidR="00AD719B" w:rsidRDefault="00B3168E" w:rsidP="00AD719B">
      <w:pPr>
        <w:spacing w:after="0" w:line="240" w:lineRule="auto"/>
        <w:rPr>
          <w:rFonts w:ascii="Times New Roman" w:eastAsia="Times New Roman" w:hAnsi="Times New Roman"/>
          <w:noProof/>
          <w:sz w:val="20"/>
          <w:szCs w:val="20"/>
          <w:lang w:val="en-US" w:eastAsia="de-DE"/>
        </w:rPr>
      </w:pPr>
      <w:r w:rsidRPr="00B3168E">
        <w:rPr>
          <w:rFonts w:ascii="Times New Roman" w:eastAsia="Times New Roman" w:hAnsi="Times New Roman"/>
          <w:noProof/>
          <w:sz w:val="20"/>
          <w:szCs w:val="20"/>
          <w:lang w:val="en-US" w:eastAsia="de-DE"/>
        </w:rPr>
        <w:t>Gabriel, Vasco , Paul Levine, Joseph Pearlman, and Bo Yang.</w:t>
      </w:r>
      <w:r w:rsidR="00E43104">
        <w:rPr>
          <w:rFonts w:ascii="Times New Roman" w:eastAsia="Times New Roman" w:hAnsi="Times New Roman"/>
          <w:noProof/>
          <w:sz w:val="20"/>
          <w:szCs w:val="20"/>
          <w:lang w:val="en-US" w:eastAsia="de-DE"/>
        </w:rPr>
        <w:t xml:space="preserve"> (2012</w:t>
      </w:r>
      <w:r>
        <w:rPr>
          <w:rFonts w:ascii="Times New Roman" w:eastAsia="Times New Roman" w:hAnsi="Times New Roman"/>
          <w:noProof/>
          <w:sz w:val="20"/>
          <w:szCs w:val="20"/>
          <w:lang w:val="en-US" w:eastAsia="de-DE"/>
        </w:rPr>
        <w:t>):</w:t>
      </w:r>
      <w:r w:rsidRPr="00B3168E">
        <w:rPr>
          <w:rFonts w:ascii="Times New Roman" w:eastAsia="Times New Roman" w:hAnsi="Times New Roman"/>
          <w:noProof/>
          <w:sz w:val="20"/>
          <w:szCs w:val="20"/>
          <w:lang w:val="en-US" w:eastAsia="de-DE"/>
        </w:rPr>
        <w:t xml:space="preserve"> "An Estimated DSGE Model of the Indian Economy." Oxford Handbooks edited by Chetan </w:t>
      </w:r>
      <w:r>
        <w:rPr>
          <w:rFonts w:ascii="Times New Roman" w:eastAsia="Times New Roman" w:hAnsi="Times New Roman"/>
          <w:noProof/>
          <w:sz w:val="20"/>
          <w:szCs w:val="20"/>
          <w:lang w:val="en-US" w:eastAsia="de-DE"/>
        </w:rPr>
        <w:t>Ghate, Oxford University Press</w:t>
      </w:r>
      <w:r w:rsidRPr="00B3168E">
        <w:rPr>
          <w:rFonts w:ascii="Times New Roman" w:eastAsia="Times New Roman" w:hAnsi="Times New Roman"/>
          <w:noProof/>
          <w:sz w:val="20"/>
          <w:szCs w:val="20"/>
          <w:lang w:val="en-US" w:eastAsia="de-DE"/>
        </w:rPr>
        <w:t>.</w:t>
      </w:r>
    </w:p>
    <w:p w:rsidR="00B3168E" w:rsidRDefault="00B3168E" w:rsidP="00AD719B">
      <w:pPr>
        <w:spacing w:after="0" w:line="240" w:lineRule="auto"/>
        <w:rPr>
          <w:rFonts w:ascii="Times New Roman" w:eastAsia="Times New Roman" w:hAnsi="Times New Roman"/>
          <w:noProof/>
          <w:sz w:val="20"/>
          <w:szCs w:val="20"/>
          <w:lang w:val="en-US" w:eastAsia="de-DE"/>
        </w:rPr>
      </w:pPr>
    </w:p>
    <w:p w:rsidR="000273ED" w:rsidRDefault="00AE2854" w:rsidP="000273ED">
      <w:pPr>
        <w:spacing w:after="0" w:line="240" w:lineRule="auto"/>
        <w:rPr>
          <w:rFonts w:ascii="Times New Roman" w:eastAsia="Times New Roman" w:hAnsi="Times New Roman"/>
          <w:noProof/>
          <w:sz w:val="20"/>
          <w:szCs w:val="20"/>
          <w:lang w:val="en-US" w:eastAsia="de-DE"/>
        </w:rPr>
      </w:pPr>
      <w:r>
        <w:rPr>
          <w:rFonts w:ascii="Times New Roman" w:eastAsia="Times New Roman" w:hAnsi="Times New Roman"/>
          <w:noProof/>
          <w:sz w:val="20"/>
          <w:szCs w:val="20"/>
          <w:lang w:val="en-US" w:eastAsia="de-DE"/>
        </w:rPr>
        <w:t>Galí, J.</w:t>
      </w:r>
      <w:r w:rsidR="000273ED" w:rsidRPr="000273ED">
        <w:rPr>
          <w:rFonts w:ascii="Times New Roman" w:eastAsia="Times New Roman" w:hAnsi="Times New Roman"/>
          <w:noProof/>
          <w:sz w:val="20"/>
          <w:szCs w:val="20"/>
          <w:lang w:val="en-US" w:eastAsia="de-DE"/>
        </w:rPr>
        <w:t xml:space="preserve"> and T</w:t>
      </w:r>
      <w:r>
        <w:rPr>
          <w:rFonts w:ascii="Times New Roman" w:eastAsia="Times New Roman" w:hAnsi="Times New Roman"/>
          <w:noProof/>
          <w:sz w:val="20"/>
          <w:szCs w:val="20"/>
          <w:lang w:val="en-US" w:eastAsia="de-DE"/>
        </w:rPr>
        <w:t>.</w:t>
      </w:r>
      <w:r w:rsidR="000273ED" w:rsidRPr="000273ED">
        <w:rPr>
          <w:rFonts w:ascii="Times New Roman" w:eastAsia="Times New Roman" w:hAnsi="Times New Roman"/>
          <w:noProof/>
          <w:sz w:val="20"/>
          <w:szCs w:val="20"/>
          <w:lang w:val="en-US" w:eastAsia="de-DE"/>
        </w:rPr>
        <w:t xml:space="preserve"> Monacelli (2005): “Monetary Policy and Exchange Rate Volatility</w:t>
      </w:r>
      <w:r w:rsidR="000273ED">
        <w:rPr>
          <w:rFonts w:ascii="Times New Roman" w:eastAsia="Times New Roman" w:hAnsi="Times New Roman"/>
          <w:noProof/>
          <w:sz w:val="20"/>
          <w:szCs w:val="20"/>
          <w:lang w:val="en-US" w:eastAsia="de-DE"/>
        </w:rPr>
        <w:t xml:space="preserve"> </w:t>
      </w:r>
      <w:r w:rsidR="000273ED" w:rsidRPr="000273ED">
        <w:rPr>
          <w:rFonts w:ascii="Times New Roman" w:eastAsia="Times New Roman" w:hAnsi="Times New Roman"/>
          <w:noProof/>
          <w:sz w:val="20"/>
          <w:szCs w:val="20"/>
          <w:lang w:val="en-US" w:eastAsia="de-DE"/>
        </w:rPr>
        <w:t>in a Small Open Economy”, Review of Economic Studies, Volume 72, Number 3 (July</w:t>
      </w:r>
      <w:r w:rsidR="000273ED">
        <w:rPr>
          <w:rFonts w:ascii="Times New Roman" w:eastAsia="Times New Roman" w:hAnsi="Times New Roman"/>
          <w:noProof/>
          <w:sz w:val="20"/>
          <w:szCs w:val="20"/>
          <w:lang w:val="en-US" w:eastAsia="de-DE"/>
        </w:rPr>
        <w:t xml:space="preserve"> </w:t>
      </w:r>
      <w:r w:rsidR="000273ED" w:rsidRPr="000273ED">
        <w:rPr>
          <w:rFonts w:ascii="Times New Roman" w:eastAsia="Times New Roman" w:hAnsi="Times New Roman"/>
          <w:noProof/>
          <w:sz w:val="20"/>
          <w:szCs w:val="20"/>
          <w:lang w:val="en-US" w:eastAsia="de-DE"/>
        </w:rPr>
        <w:t>2005).</w:t>
      </w:r>
    </w:p>
    <w:p w:rsidR="00E15E32" w:rsidRDefault="00E15E32" w:rsidP="000273ED">
      <w:pPr>
        <w:spacing w:after="0" w:line="240" w:lineRule="auto"/>
        <w:rPr>
          <w:rFonts w:ascii="Times New Roman" w:eastAsia="Times New Roman" w:hAnsi="Times New Roman"/>
          <w:noProof/>
          <w:sz w:val="20"/>
          <w:szCs w:val="20"/>
          <w:lang w:val="en-US" w:eastAsia="de-DE"/>
        </w:rPr>
      </w:pPr>
    </w:p>
    <w:p w:rsidR="000273ED" w:rsidRPr="00511CB4" w:rsidRDefault="00AE2854" w:rsidP="00363014">
      <w:pPr>
        <w:spacing w:after="0" w:line="240" w:lineRule="auto"/>
        <w:rPr>
          <w:rFonts w:ascii="Times New Roman" w:eastAsia="Times New Roman" w:hAnsi="Times New Roman"/>
          <w:noProof/>
          <w:sz w:val="20"/>
          <w:szCs w:val="20"/>
          <w:lang w:val="en-US" w:eastAsia="de-DE"/>
        </w:rPr>
      </w:pPr>
      <w:r>
        <w:rPr>
          <w:rFonts w:ascii="Times New Roman" w:eastAsia="Times New Roman" w:hAnsi="Times New Roman"/>
          <w:noProof/>
          <w:sz w:val="20"/>
          <w:szCs w:val="20"/>
          <w:lang w:val="en-US" w:eastAsia="de-DE"/>
        </w:rPr>
        <w:t>Gali, J. (2008):</w:t>
      </w:r>
      <w:r w:rsidR="00E15E32" w:rsidRPr="00E15E32">
        <w:rPr>
          <w:rFonts w:ascii="Times New Roman" w:eastAsia="Times New Roman" w:hAnsi="Times New Roman"/>
          <w:noProof/>
          <w:sz w:val="20"/>
          <w:szCs w:val="20"/>
          <w:lang w:val="en-US" w:eastAsia="de-DE"/>
        </w:rPr>
        <w:t xml:space="preserve"> Monetary Policy, Inflation and the Business Cycle. Princeton University</w:t>
      </w:r>
      <w:r w:rsidR="00E15E32">
        <w:rPr>
          <w:rFonts w:ascii="Times New Roman" w:eastAsia="Times New Roman" w:hAnsi="Times New Roman"/>
          <w:noProof/>
          <w:sz w:val="20"/>
          <w:szCs w:val="20"/>
          <w:lang w:val="en-US" w:eastAsia="de-DE"/>
        </w:rPr>
        <w:t xml:space="preserve"> </w:t>
      </w:r>
      <w:r w:rsidR="00E15E32" w:rsidRPr="00E15E32">
        <w:rPr>
          <w:rFonts w:ascii="Times New Roman" w:eastAsia="Times New Roman" w:hAnsi="Times New Roman"/>
          <w:noProof/>
          <w:sz w:val="20"/>
          <w:szCs w:val="20"/>
          <w:lang w:val="en-US" w:eastAsia="de-DE"/>
        </w:rPr>
        <w:t>Press.</w:t>
      </w:r>
    </w:p>
    <w:sectPr w:rsidR="000273ED" w:rsidRPr="00511CB4" w:rsidSect="00396E81">
      <w:pgSz w:w="11906" w:h="16838"/>
      <w:pgMar w:top="1440" w:right="99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MBX12">
    <w:panose1 w:val="00000000000000000000"/>
    <w:charset w:val="00"/>
    <w:family w:val="roman"/>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4F"/>
    <w:rsid w:val="000217FB"/>
    <w:rsid w:val="000273ED"/>
    <w:rsid w:val="00052EB2"/>
    <w:rsid w:val="000A1BBC"/>
    <w:rsid w:val="000A2090"/>
    <w:rsid w:val="000A2128"/>
    <w:rsid w:val="000C5845"/>
    <w:rsid w:val="000E3499"/>
    <w:rsid w:val="00276F3A"/>
    <w:rsid w:val="00291687"/>
    <w:rsid w:val="002C5185"/>
    <w:rsid w:val="00347FC6"/>
    <w:rsid w:val="00363014"/>
    <w:rsid w:val="00396E81"/>
    <w:rsid w:val="00422B09"/>
    <w:rsid w:val="00435369"/>
    <w:rsid w:val="0044693B"/>
    <w:rsid w:val="004516C7"/>
    <w:rsid w:val="00492A3F"/>
    <w:rsid w:val="004A35FB"/>
    <w:rsid w:val="00501D60"/>
    <w:rsid w:val="00511CB4"/>
    <w:rsid w:val="00543127"/>
    <w:rsid w:val="0055320C"/>
    <w:rsid w:val="00586662"/>
    <w:rsid w:val="006B13E1"/>
    <w:rsid w:val="006B1D55"/>
    <w:rsid w:val="00716951"/>
    <w:rsid w:val="00791156"/>
    <w:rsid w:val="007A3C4F"/>
    <w:rsid w:val="007D4C25"/>
    <w:rsid w:val="007F5075"/>
    <w:rsid w:val="008D1BD9"/>
    <w:rsid w:val="00A01503"/>
    <w:rsid w:val="00A25F66"/>
    <w:rsid w:val="00AD60D3"/>
    <w:rsid w:val="00AD719B"/>
    <w:rsid w:val="00AE2854"/>
    <w:rsid w:val="00B3168E"/>
    <w:rsid w:val="00B35106"/>
    <w:rsid w:val="00B71994"/>
    <w:rsid w:val="00B73834"/>
    <w:rsid w:val="00B74CD0"/>
    <w:rsid w:val="00BB2C9C"/>
    <w:rsid w:val="00C04374"/>
    <w:rsid w:val="00C43682"/>
    <w:rsid w:val="00C52F88"/>
    <w:rsid w:val="00C87F90"/>
    <w:rsid w:val="00CC7AEE"/>
    <w:rsid w:val="00D36BF2"/>
    <w:rsid w:val="00D82423"/>
    <w:rsid w:val="00E15E32"/>
    <w:rsid w:val="00E43104"/>
    <w:rsid w:val="00EE5420"/>
    <w:rsid w:val="00F75224"/>
    <w:rsid w:val="00FF1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11CB4"/>
    <w:pPr>
      <w:keepNext/>
      <w:spacing w:after="120" w:line="240" w:lineRule="auto"/>
      <w:outlineLvl w:val="0"/>
    </w:pPr>
    <w:rPr>
      <w:rFonts w:ascii="Times New Roman" w:eastAsia="Times New Roman" w:hAnsi="Times New Roman"/>
      <w:b/>
      <w:sz w:val="28"/>
      <w:szCs w:val="28"/>
      <w:lang w:val="de-DE" w:eastAsia="de-DE"/>
    </w:rPr>
  </w:style>
  <w:style w:type="paragraph" w:styleId="Heading3">
    <w:name w:val="heading 3"/>
    <w:aliases w:val="Überschrift 3 Char"/>
    <w:basedOn w:val="Normal"/>
    <w:next w:val="Normal"/>
    <w:link w:val="Heading3Char"/>
    <w:autoRedefine/>
    <w:qFormat/>
    <w:rsid w:val="00511CB4"/>
    <w:pPr>
      <w:keepNext/>
      <w:spacing w:before="180" w:after="240" w:line="240" w:lineRule="auto"/>
      <w:jc w:val="right"/>
      <w:outlineLvl w:val="2"/>
    </w:pPr>
    <w:rPr>
      <w:rFonts w:ascii="Times New Roman" w:eastAsia="Times New Roman" w:hAnsi="Times New Roman"/>
      <w:noProof/>
      <w:sz w:val="20"/>
      <w:szCs w:val="20"/>
      <w:lang w:val="en-US" w:eastAsia="de-DE"/>
    </w:rPr>
  </w:style>
  <w:style w:type="paragraph" w:styleId="Heading4">
    <w:name w:val="heading 4"/>
    <w:aliases w:val="Überschrift 4 Char"/>
    <w:basedOn w:val="Normal"/>
    <w:next w:val="Normal"/>
    <w:link w:val="Heading4Char"/>
    <w:unhideWhenUsed/>
    <w:qFormat/>
    <w:rsid w:val="00511CB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1CB4"/>
    <w:rPr>
      <w:rFonts w:ascii="Times New Roman" w:eastAsia="Times New Roman" w:hAnsi="Times New Roman"/>
      <w:b/>
      <w:sz w:val="28"/>
      <w:szCs w:val="28"/>
      <w:lang w:val="de-DE" w:eastAsia="de-DE"/>
    </w:rPr>
  </w:style>
  <w:style w:type="character" w:customStyle="1" w:styleId="1GrobuchstabenChar">
    <w:name w:val="Ü 1 + Großbuchstaben Char"/>
    <w:link w:val="1Grobuchstaben"/>
    <w:rsid w:val="00511CB4"/>
    <w:rPr>
      <w:rFonts w:ascii="Times New Roman" w:eastAsia="Times New Roman" w:hAnsi="Times New Roman"/>
      <w:b/>
      <w:bCs/>
      <w:caps/>
      <w:sz w:val="28"/>
      <w:szCs w:val="28"/>
      <w:lang w:val="de-DE" w:eastAsia="de-DE"/>
    </w:rPr>
  </w:style>
  <w:style w:type="paragraph" w:customStyle="1" w:styleId="1Grobuchstaben">
    <w:name w:val="Ü 1 + Großbuchstaben"/>
    <w:basedOn w:val="Heading1"/>
    <w:link w:val="1GrobuchstabenChar"/>
    <w:rsid w:val="00511CB4"/>
    <w:rPr>
      <w:rFonts w:ascii="Calibri" w:eastAsia="Calibri" w:hAnsi="Calibri"/>
      <w:bCs/>
      <w:caps/>
    </w:rPr>
  </w:style>
  <w:style w:type="character" w:customStyle="1" w:styleId="Heading4Char">
    <w:name w:val="Heading 4 Char"/>
    <w:aliases w:val="Überschrift 4 Char Char"/>
    <w:link w:val="Heading4"/>
    <w:rsid w:val="00511CB4"/>
    <w:rPr>
      <w:rFonts w:ascii="Calibri" w:eastAsia="Times New Roman" w:hAnsi="Calibri" w:cs="Times New Roman"/>
      <w:b/>
      <w:bCs/>
      <w:sz w:val="28"/>
      <w:szCs w:val="28"/>
      <w:lang w:eastAsia="en-US"/>
    </w:rPr>
  </w:style>
  <w:style w:type="paragraph" w:customStyle="1" w:styleId="1Kursiv">
    <w:name w:val="Ü 1 + Kursiv"/>
    <w:basedOn w:val="Heading1"/>
    <w:link w:val="1KursivChar"/>
    <w:rsid w:val="00511CB4"/>
    <w:rPr>
      <w:bCs/>
      <w:i/>
      <w:iCs/>
    </w:rPr>
  </w:style>
  <w:style w:type="character" w:customStyle="1" w:styleId="1KursivChar">
    <w:name w:val="Ü 1 + Kursiv Char"/>
    <w:link w:val="1Kursiv"/>
    <w:rsid w:val="00511CB4"/>
    <w:rPr>
      <w:rFonts w:ascii="Times New Roman" w:eastAsia="Times New Roman" w:hAnsi="Times New Roman"/>
      <w:b/>
      <w:bCs/>
      <w:i/>
      <w:iCs/>
      <w:sz w:val="28"/>
      <w:szCs w:val="28"/>
      <w:lang w:val="de-DE" w:eastAsia="de-DE"/>
    </w:rPr>
  </w:style>
  <w:style w:type="character" w:customStyle="1" w:styleId="Heading3Char">
    <w:name w:val="Heading 3 Char"/>
    <w:aliases w:val="Überschrift 3 Char Char"/>
    <w:link w:val="Heading3"/>
    <w:rsid w:val="00511CB4"/>
    <w:rPr>
      <w:rFonts w:ascii="Times New Roman" w:eastAsia="Times New Roman" w:hAnsi="Times New Roman"/>
      <w:noProof/>
      <w:lang w:val="en-US" w:eastAsia="de-DE"/>
    </w:rPr>
  </w:style>
  <w:style w:type="character" w:styleId="PlaceholderText">
    <w:name w:val="Placeholder Text"/>
    <w:basedOn w:val="DefaultParagraphFont"/>
    <w:uiPriority w:val="99"/>
    <w:semiHidden/>
    <w:rsid w:val="00E15E32"/>
    <w:rPr>
      <w:color w:val="808080"/>
    </w:rPr>
  </w:style>
  <w:style w:type="paragraph" w:styleId="BalloonText">
    <w:name w:val="Balloon Text"/>
    <w:basedOn w:val="Normal"/>
    <w:link w:val="BalloonTextChar"/>
    <w:uiPriority w:val="99"/>
    <w:semiHidden/>
    <w:unhideWhenUsed/>
    <w:rsid w:val="00E15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E32"/>
    <w:rPr>
      <w:rFonts w:ascii="Tahoma" w:hAnsi="Tahoma" w:cs="Tahoma"/>
      <w:sz w:val="16"/>
      <w:szCs w:val="16"/>
      <w:lang w:eastAsia="en-US"/>
    </w:rPr>
  </w:style>
  <w:style w:type="character" w:styleId="Hyperlink">
    <w:name w:val="Hyperlink"/>
    <w:basedOn w:val="DefaultParagraphFont"/>
    <w:uiPriority w:val="99"/>
    <w:unhideWhenUsed/>
    <w:rsid w:val="00422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11CB4"/>
    <w:pPr>
      <w:keepNext/>
      <w:spacing w:after="120" w:line="240" w:lineRule="auto"/>
      <w:outlineLvl w:val="0"/>
    </w:pPr>
    <w:rPr>
      <w:rFonts w:ascii="Times New Roman" w:eastAsia="Times New Roman" w:hAnsi="Times New Roman"/>
      <w:b/>
      <w:sz w:val="28"/>
      <w:szCs w:val="28"/>
      <w:lang w:val="de-DE" w:eastAsia="de-DE"/>
    </w:rPr>
  </w:style>
  <w:style w:type="paragraph" w:styleId="Heading3">
    <w:name w:val="heading 3"/>
    <w:aliases w:val="Überschrift 3 Char"/>
    <w:basedOn w:val="Normal"/>
    <w:next w:val="Normal"/>
    <w:link w:val="Heading3Char"/>
    <w:autoRedefine/>
    <w:qFormat/>
    <w:rsid w:val="00511CB4"/>
    <w:pPr>
      <w:keepNext/>
      <w:spacing w:before="180" w:after="240" w:line="240" w:lineRule="auto"/>
      <w:jc w:val="right"/>
      <w:outlineLvl w:val="2"/>
    </w:pPr>
    <w:rPr>
      <w:rFonts w:ascii="Times New Roman" w:eastAsia="Times New Roman" w:hAnsi="Times New Roman"/>
      <w:noProof/>
      <w:sz w:val="20"/>
      <w:szCs w:val="20"/>
      <w:lang w:val="en-US" w:eastAsia="de-DE"/>
    </w:rPr>
  </w:style>
  <w:style w:type="paragraph" w:styleId="Heading4">
    <w:name w:val="heading 4"/>
    <w:aliases w:val="Überschrift 4 Char"/>
    <w:basedOn w:val="Normal"/>
    <w:next w:val="Normal"/>
    <w:link w:val="Heading4Char"/>
    <w:unhideWhenUsed/>
    <w:qFormat/>
    <w:rsid w:val="00511CB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1CB4"/>
    <w:rPr>
      <w:rFonts w:ascii="Times New Roman" w:eastAsia="Times New Roman" w:hAnsi="Times New Roman"/>
      <w:b/>
      <w:sz w:val="28"/>
      <w:szCs w:val="28"/>
      <w:lang w:val="de-DE" w:eastAsia="de-DE"/>
    </w:rPr>
  </w:style>
  <w:style w:type="character" w:customStyle="1" w:styleId="1GrobuchstabenChar">
    <w:name w:val="Ü 1 + Großbuchstaben Char"/>
    <w:link w:val="1Grobuchstaben"/>
    <w:rsid w:val="00511CB4"/>
    <w:rPr>
      <w:rFonts w:ascii="Times New Roman" w:eastAsia="Times New Roman" w:hAnsi="Times New Roman"/>
      <w:b/>
      <w:bCs/>
      <w:caps/>
      <w:sz w:val="28"/>
      <w:szCs w:val="28"/>
      <w:lang w:val="de-DE" w:eastAsia="de-DE"/>
    </w:rPr>
  </w:style>
  <w:style w:type="paragraph" w:customStyle="1" w:styleId="1Grobuchstaben">
    <w:name w:val="Ü 1 + Großbuchstaben"/>
    <w:basedOn w:val="Heading1"/>
    <w:link w:val="1GrobuchstabenChar"/>
    <w:rsid w:val="00511CB4"/>
    <w:rPr>
      <w:rFonts w:ascii="Calibri" w:eastAsia="Calibri" w:hAnsi="Calibri"/>
      <w:bCs/>
      <w:caps/>
    </w:rPr>
  </w:style>
  <w:style w:type="character" w:customStyle="1" w:styleId="Heading4Char">
    <w:name w:val="Heading 4 Char"/>
    <w:aliases w:val="Überschrift 4 Char Char"/>
    <w:link w:val="Heading4"/>
    <w:rsid w:val="00511CB4"/>
    <w:rPr>
      <w:rFonts w:ascii="Calibri" w:eastAsia="Times New Roman" w:hAnsi="Calibri" w:cs="Times New Roman"/>
      <w:b/>
      <w:bCs/>
      <w:sz w:val="28"/>
      <w:szCs w:val="28"/>
      <w:lang w:eastAsia="en-US"/>
    </w:rPr>
  </w:style>
  <w:style w:type="paragraph" w:customStyle="1" w:styleId="1Kursiv">
    <w:name w:val="Ü 1 + Kursiv"/>
    <w:basedOn w:val="Heading1"/>
    <w:link w:val="1KursivChar"/>
    <w:rsid w:val="00511CB4"/>
    <w:rPr>
      <w:bCs/>
      <w:i/>
      <w:iCs/>
    </w:rPr>
  </w:style>
  <w:style w:type="character" w:customStyle="1" w:styleId="1KursivChar">
    <w:name w:val="Ü 1 + Kursiv Char"/>
    <w:link w:val="1Kursiv"/>
    <w:rsid w:val="00511CB4"/>
    <w:rPr>
      <w:rFonts w:ascii="Times New Roman" w:eastAsia="Times New Roman" w:hAnsi="Times New Roman"/>
      <w:b/>
      <w:bCs/>
      <w:i/>
      <w:iCs/>
      <w:sz w:val="28"/>
      <w:szCs w:val="28"/>
      <w:lang w:val="de-DE" w:eastAsia="de-DE"/>
    </w:rPr>
  </w:style>
  <w:style w:type="character" w:customStyle="1" w:styleId="Heading3Char">
    <w:name w:val="Heading 3 Char"/>
    <w:aliases w:val="Überschrift 3 Char Char"/>
    <w:link w:val="Heading3"/>
    <w:rsid w:val="00511CB4"/>
    <w:rPr>
      <w:rFonts w:ascii="Times New Roman" w:eastAsia="Times New Roman" w:hAnsi="Times New Roman"/>
      <w:noProof/>
      <w:lang w:val="en-US" w:eastAsia="de-DE"/>
    </w:rPr>
  </w:style>
  <w:style w:type="character" w:styleId="PlaceholderText">
    <w:name w:val="Placeholder Text"/>
    <w:basedOn w:val="DefaultParagraphFont"/>
    <w:uiPriority w:val="99"/>
    <w:semiHidden/>
    <w:rsid w:val="00E15E32"/>
    <w:rPr>
      <w:color w:val="808080"/>
    </w:rPr>
  </w:style>
  <w:style w:type="paragraph" w:styleId="BalloonText">
    <w:name w:val="Balloon Text"/>
    <w:basedOn w:val="Normal"/>
    <w:link w:val="BalloonTextChar"/>
    <w:uiPriority w:val="99"/>
    <w:semiHidden/>
    <w:unhideWhenUsed/>
    <w:rsid w:val="00E15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E32"/>
    <w:rPr>
      <w:rFonts w:ascii="Tahoma" w:hAnsi="Tahoma" w:cs="Tahoma"/>
      <w:sz w:val="16"/>
      <w:szCs w:val="16"/>
      <w:lang w:eastAsia="en-US"/>
    </w:rPr>
  </w:style>
  <w:style w:type="character" w:styleId="Hyperlink">
    <w:name w:val="Hyperlink"/>
    <w:basedOn w:val="DefaultParagraphFont"/>
    <w:uiPriority w:val="99"/>
    <w:unhideWhenUsed/>
    <w:rsid w:val="00422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Bank of Nigeria</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Iklaga</dc:creator>
  <cp:lastModifiedBy>Iklaga FO Mr (PG/R - Economics)</cp:lastModifiedBy>
  <cp:revision>4</cp:revision>
  <dcterms:created xsi:type="dcterms:W3CDTF">2015-08-21T16:27:00Z</dcterms:created>
  <dcterms:modified xsi:type="dcterms:W3CDTF">2015-08-21T17:30:00Z</dcterms:modified>
</cp:coreProperties>
</file>