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DC8ED" w14:textId="48D9EA98" w:rsidR="007E4394" w:rsidRPr="00BA49A7" w:rsidRDefault="003D0207" w:rsidP="00A25906">
      <w:pPr>
        <w:pStyle w:val="BodyText"/>
        <w:spacing w:after="240"/>
        <w:rPr>
          <w:b/>
          <w:bCs/>
          <w:i/>
          <w:sz w:val="28"/>
          <w:szCs w:val="24"/>
        </w:rPr>
      </w:pPr>
      <w:r>
        <w:rPr>
          <w:b/>
          <w:bCs/>
          <w:i/>
          <w:sz w:val="28"/>
          <w:szCs w:val="24"/>
        </w:rPr>
        <w:t>COST-</w:t>
      </w:r>
      <w:r w:rsidR="00B0439F" w:rsidRPr="00BA49A7">
        <w:rPr>
          <w:b/>
          <w:bCs/>
          <w:i/>
          <w:sz w:val="28"/>
          <w:szCs w:val="24"/>
        </w:rPr>
        <w:t>BENEFIT</w:t>
      </w:r>
      <w:r w:rsidR="00617BCD">
        <w:rPr>
          <w:b/>
          <w:bCs/>
          <w:i/>
          <w:sz w:val="28"/>
          <w:szCs w:val="24"/>
        </w:rPr>
        <w:t xml:space="preserve"> ANALYSIS FOR SMART GRID</w:t>
      </w:r>
      <w:r w:rsidR="00B0439F" w:rsidRPr="00BA49A7">
        <w:rPr>
          <w:b/>
          <w:bCs/>
          <w:i/>
          <w:sz w:val="28"/>
          <w:szCs w:val="24"/>
        </w:rPr>
        <w:t xml:space="preserve"> PROJECTS</w:t>
      </w:r>
    </w:p>
    <w:p w14:paraId="1A5BB5A1" w14:textId="62A5E0F5" w:rsidR="007F2EAC" w:rsidRDefault="00CF06B2" w:rsidP="007F2EAC">
      <w:pPr>
        <w:jc w:val="right"/>
        <w:rPr>
          <w:rStyle w:val="Hyperlink"/>
          <w:rFonts w:ascii="Times New Roman" w:hAnsi="Times New Roman"/>
          <w:sz w:val="20"/>
        </w:rPr>
      </w:pPr>
      <w:r w:rsidRPr="00BA49A7">
        <w:rPr>
          <w:rFonts w:ascii="Times New Roman" w:hAnsi="Times New Roman"/>
          <w:sz w:val="20"/>
          <w:lang w:val="en-GB"/>
        </w:rPr>
        <w:t>Nihan Karali</w:t>
      </w:r>
      <w:r w:rsidR="00B0439F" w:rsidRPr="00BA49A7">
        <w:rPr>
          <w:rFonts w:ascii="Times New Roman" w:hAnsi="Times New Roman"/>
          <w:sz w:val="20"/>
          <w:lang w:val="en-GB"/>
        </w:rPr>
        <w:t>, L</w:t>
      </w:r>
      <w:r w:rsidRPr="00BA49A7">
        <w:rPr>
          <w:rFonts w:ascii="Times New Roman" w:hAnsi="Times New Roman"/>
          <w:sz w:val="20"/>
          <w:lang w:val="en-GB"/>
        </w:rPr>
        <w:t>awrence Berkeley National Laboratory</w:t>
      </w:r>
      <w:r w:rsidR="00B0439F" w:rsidRPr="00BA49A7">
        <w:rPr>
          <w:rFonts w:ascii="Times New Roman" w:hAnsi="Times New Roman"/>
          <w:sz w:val="20"/>
          <w:lang w:val="en-GB"/>
        </w:rPr>
        <w:t xml:space="preserve">, Phone: +1 </w:t>
      </w:r>
      <w:r w:rsidR="007F2EAC">
        <w:rPr>
          <w:rFonts w:ascii="Times New Roman" w:hAnsi="Times New Roman"/>
          <w:sz w:val="20"/>
          <w:lang w:val="en-GB"/>
        </w:rPr>
        <w:t>510</w:t>
      </w:r>
      <w:r w:rsidR="00B0439F" w:rsidRPr="00BA49A7">
        <w:rPr>
          <w:rFonts w:ascii="Times New Roman" w:hAnsi="Times New Roman"/>
          <w:sz w:val="20"/>
          <w:lang w:val="en-GB"/>
        </w:rPr>
        <w:t xml:space="preserve"> 495 8185, Email:</w:t>
      </w:r>
      <w:r w:rsidR="00B0439F" w:rsidRPr="00B0439F">
        <w:rPr>
          <w:rFonts w:ascii="Times New Roman" w:hAnsi="Times New Roman"/>
        </w:rPr>
        <w:t xml:space="preserve"> </w:t>
      </w:r>
      <w:hyperlink r:id="rId9" w:history="1">
        <w:r w:rsidR="00B0439F" w:rsidRPr="00BA49A7">
          <w:rPr>
            <w:rStyle w:val="Hyperlink"/>
            <w:rFonts w:ascii="Times New Roman" w:hAnsi="Times New Roman"/>
            <w:sz w:val="20"/>
          </w:rPr>
          <w:t>NKarali@lbl.gov</w:t>
        </w:r>
      </w:hyperlink>
      <w:r w:rsidR="007F2EAC" w:rsidRPr="007F2EAC">
        <w:rPr>
          <w:rStyle w:val="Hyperlink"/>
          <w:rFonts w:ascii="Times New Roman" w:hAnsi="Times New Roman"/>
          <w:sz w:val="20"/>
        </w:rPr>
        <w:t xml:space="preserve"> </w:t>
      </w:r>
    </w:p>
    <w:p w14:paraId="6AA0A004" w14:textId="00716554" w:rsidR="007F2EAC" w:rsidRPr="003D0207" w:rsidRDefault="007F2EAC" w:rsidP="007F2EAC">
      <w:pPr>
        <w:jc w:val="right"/>
        <w:rPr>
          <w:rFonts w:ascii="Times New Roman" w:hAnsi="Times New Roman"/>
          <w:color w:val="FF0000"/>
          <w:highlight w:val="yellow"/>
        </w:rPr>
      </w:pPr>
      <w:r w:rsidRPr="007F2EAC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Gang He,</w:t>
      </w:r>
      <w:r w:rsidRPr="007F2EAC">
        <w:rPr>
          <w:rStyle w:val="Hyperlink"/>
          <w:rFonts w:ascii="Times New Roman" w:hAnsi="Times New Roman"/>
          <w:color w:val="auto"/>
          <w:sz w:val="20"/>
          <w:u w:val="none"/>
        </w:rPr>
        <w:t xml:space="preserve"> </w:t>
      </w:r>
      <w:r w:rsidRPr="00BA49A7">
        <w:rPr>
          <w:rFonts w:ascii="Times New Roman" w:hAnsi="Times New Roman"/>
          <w:sz w:val="20"/>
        </w:rPr>
        <w:t>Lawrence Berkeley N</w:t>
      </w:r>
      <w:r>
        <w:rPr>
          <w:rFonts w:ascii="Times New Roman" w:hAnsi="Times New Roman"/>
          <w:sz w:val="20"/>
        </w:rPr>
        <w:t xml:space="preserve">ational Laboratory, Phone: +1 </w:t>
      </w:r>
      <w:r w:rsidRPr="00BA49A7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10 486 5263</w:t>
      </w:r>
      <w:r w:rsidRPr="00BA49A7">
        <w:rPr>
          <w:rFonts w:ascii="Times New Roman" w:hAnsi="Times New Roman"/>
          <w:sz w:val="20"/>
        </w:rPr>
        <w:t>, Email:</w:t>
      </w:r>
      <w:hyperlink r:id="rId10" w:history="1">
        <w:r w:rsidRPr="007F2EAC">
          <w:rPr>
            <w:rFonts w:asciiTheme="minorHAnsi" w:eastAsiaTheme="minorEastAsia" w:hAnsiTheme="minorHAnsi" w:cstheme="minorBidi"/>
          </w:rPr>
          <w:t xml:space="preserve"> </w:t>
        </w:r>
        <w:hyperlink r:id="rId11" w:history="1">
          <w:r w:rsidRPr="007F2EAC">
            <w:rPr>
              <w:rStyle w:val="Hyperlink"/>
              <w:rFonts w:ascii="Times New Roman" w:hAnsi="Times New Roman"/>
              <w:sz w:val="20"/>
            </w:rPr>
            <w:t>GangHe@lbl.gov</w:t>
          </w:r>
        </w:hyperlink>
        <w:r w:rsidRPr="00576174">
          <w:rPr>
            <w:rStyle w:val="Hyperlink"/>
            <w:rFonts w:ascii="Times New Roman" w:hAnsi="Times New Roman"/>
            <w:sz w:val="20"/>
          </w:rPr>
          <w:t>@lbl.gov</w:t>
        </w:r>
      </w:hyperlink>
      <w:r w:rsidRPr="007F2EAC">
        <w:rPr>
          <w:rFonts w:ascii="Times New Roman" w:hAnsi="Times New Roman"/>
          <w:color w:val="FF0000"/>
          <w:highlight w:val="yellow"/>
        </w:rPr>
        <w:t xml:space="preserve"> </w:t>
      </w:r>
    </w:p>
    <w:p w14:paraId="0CA24386" w14:textId="740C8D26" w:rsidR="00CF06B2" w:rsidRPr="007F2EAC" w:rsidRDefault="007F2EAC" w:rsidP="007F2EAC">
      <w:pPr>
        <w:jc w:val="right"/>
        <w:rPr>
          <w:rStyle w:val="Hyperlink"/>
          <w:rFonts w:ascii="Times New Roman" w:hAnsi="Times New Roman"/>
          <w:sz w:val="20"/>
        </w:rPr>
      </w:pPr>
      <w:r w:rsidRPr="0005734C">
        <w:rPr>
          <w:rFonts w:ascii="Times New Roman" w:hAnsi="Times New Roman"/>
          <w:color w:val="000000" w:themeColor="text1"/>
          <w:sz w:val="20"/>
        </w:rPr>
        <w:t>Josh Mauzey, Southern California Edison, Phone</w:t>
      </w:r>
      <w:r w:rsidR="00936A5B">
        <w:rPr>
          <w:rFonts w:ascii="Times New Roman" w:hAnsi="Times New Roman"/>
          <w:color w:val="000000" w:themeColor="text1"/>
          <w:sz w:val="20"/>
        </w:rPr>
        <w:t>:</w:t>
      </w:r>
      <w:r w:rsidRPr="0005734C">
        <w:rPr>
          <w:rFonts w:ascii="Times New Roman" w:hAnsi="Times New Roman"/>
          <w:color w:val="000000" w:themeColor="text1"/>
          <w:sz w:val="20"/>
        </w:rPr>
        <w:t xml:space="preserve"> +1 714 895 0506, Email </w:t>
      </w:r>
      <w:hyperlink r:id="rId12" w:history="1">
        <w:r w:rsidRPr="00576174">
          <w:rPr>
            <w:rStyle w:val="Hyperlink"/>
            <w:rFonts w:ascii="Times New Roman" w:hAnsi="Times New Roman"/>
            <w:sz w:val="20"/>
          </w:rPr>
          <w:t>josh.mauzey@sce.com</w:t>
        </w:r>
      </w:hyperlink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Pr="007F2EAC">
        <w:rPr>
          <w:rStyle w:val="Hyperlink"/>
          <w:rFonts w:ascii="Times New Roman" w:hAnsi="Times New Roman"/>
          <w:sz w:val="20"/>
        </w:rPr>
        <w:t xml:space="preserve"> </w:t>
      </w:r>
    </w:p>
    <w:p w14:paraId="3425E61B" w14:textId="16240F73" w:rsidR="007F2EAC" w:rsidRDefault="00B0439F" w:rsidP="007F2EAC">
      <w:pPr>
        <w:jc w:val="right"/>
        <w:rPr>
          <w:rStyle w:val="Hyperlink"/>
          <w:rFonts w:ascii="Times New Roman" w:hAnsi="Times New Roman"/>
          <w:sz w:val="20"/>
        </w:rPr>
      </w:pPr>
      <w:r w:rsidRPr="00BA49A7">
        <w:rPr>
          <w:rFonts w:ascii="Times New Roman" w:hAnsi="Times New Roman"/>
          <w:sz w:val="20"/>
        </w:rPr>
        <w:t xml:space="preserve">Chris </w:t>
      </w:r>
      <w:r w:rsidR="007F2EAC" w:rsidRPr="00BA49A7">
        <w:rPr>
          <w:rFonts w:ascii="Times New Roman" w:hAnsi="Times New Roman"/>
          <w:sz w:val="20"/>
        </w:rPr>
        <w:t>Marn</w:t>
      </w:r>
      <w:r w:rsidR="007F2EAC">
        <w:rPr>
          <w:rFonts w:ascii="Times New Roman" w:hAnsi="Times New Roman"/>
          <w:sz w:val="20"/>
        </w:rPr>
        <w:t>a</w:t>
      </w:r>
      <w:r w:rsidR="007F2EAC" w:rsidRPr="00BA49A7">
        <w:rPr>
          <w:rFonts w:ascii="Times New Roman" w:hAnsi="Times New Roman"/>
          <w:sz w:val="20"/>
        </w:rPr>
        <w:t>y</w:t>
      </w:r>
      <w:r w:rsidRPr="00BA49A7">
        <w:rPr>
          <w:rFonts w:ascii="Times New Roman" w:hAnsi="Times New Roman"/>
          <w:sz w:val="20"/>
        </w:rPr>
        <w:t>, Lawrence Berkeley National Laboratory, Phone: +1 5</w:t>
      </w:r>
      <w:r w:rsidR="007F2EAC">
        <w:rPr>
          <w:rFonts w:ascii="Times New Roman" w:hAnsi="Times New Roman"/>
          <w:sz w:val="20"/>
        </w:rPr>
        <w:t>10</w:t>
      </w:r>
      <w:r w:rsidRPr="00BA49A7">
        <w:rPr>
          <w:rFonts w:ascii="Times New Roman" w:hAnsi="Times New Roman"/>
          <w:sz w:val="20"/>
        </w:rPr>
        <w:t xml:space="preserve"> 486 7028, Email: </w:t>
      </w:r>
      <w:hyperlink r:id="rId13" w:history="1">
        <w:r w:rsidR="007F2EAC" w:rsidRPr="007F2EAC">
          <w:rPr>
            <w:rStyle w:val="Hyperlink"/>
            <w:rFonts w:ascii="Times New Roman" w:hAnsi="Times New Roman"/>
            <w:sz w:val="20"/>
          </w:rPr>
          <w:t>ChrisMarnay@lbl.gov</w:t>
        </w:r>
      </w:hyperlink>
      <w:r w:rsidR="007F2EAC" w:rsidRPr="007F2EAC">
        <w:rPr>
          <w:rStyle w:val="Hyperlink"/>
          <w:rFonts w:ascii="Times New Roman" w:hAnsi="Times New Roman"/>
          <w:sz w:val="20"/>
        </w:rPr>
        <w:t xml:space="preserve"> </w:t>
      </w:r>
    </w:p>
    <w:p w14:paraId="480516D7" w14:textId="3BF7E3EF" w:rsidR="00CF5CD2" w:rsidRPr="007F2EAC" w:rsidRDefault="007F2EAC" w:rsidP="007F2EAC">
      <w:pPr>
        <w:jc w:val="right"/>
        <w:rPr>
          <w:rFonts w:ascii="Times New Roman" w:hAnsi="Times New Roman"/>
          <w:color w:val="000000" w:themeColor="text1"/>
          <w:sz w:val="20"/>
        </w:rPr>
      </w:pPr>
      <w:r w:rsidRPr="007F2EAC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Han Zhu,</w:t>
      </w:r>
      <w:r w:rsidRPr="007F2EAC">
        <w:rPr>
          <w:rStyle w:val="Hyperlink"/>
          <w:rFonts w:ascii="Times New Roman" w:hAnsi="Times New Roman"/>
          <w:color w:val="auto"/>
          <w:sz w:val="20"/>
        </w:rPr>
        <w:t xml:space="preserve"> </w:t>
      </w:r>
      <w:r w:rsidRPr="00BA49A7">
        <w:rPr>
          <w:rFonts w:ascii="Times New Roman" w:hAnsi="Times New Roman"/>
          <w:sz w:val="20"/>
        </w:rPr>
        <w:t>Lawrence Berkeley N</w:t>
      </w:r>
      <w:r>
        <w:rPr>
          <w:rFonts w:ascii="Times New Roman" w:hAnsi="Times New Roman"/>
          <w:sz w:val="20"/>
        </w:rPr>
        <w:t xml:space="preserve">ational Laboratory, Phone: +1 </w:t>
      </w:r>
      <w:r w:rsidRPr="00BA49A7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10 486 4733</w:t>
      </w:r>
      <w:r w:rsidRPr="00BA49A7">
        <w:rPr>
          <w:rFonts w:ascii="Times New Roman" w:hAnsi="Times New Roman"/>
          <w:sz w:val="20"/>
        </w:rPr>
        <w:t>, Email:</w:t>
      </w:r>
      <w:hyperlink r:id="rId14" w:history="1">
        <w:r w:rsidRPr="007F2EAC">
          <w:rPr>
            <w:rFonts w:asciiTheme="minorHAnsi" w:eastAsiaTheme="minorEastAsia" w:hAnsiTheme="minorHAnsi" w:cstheme="minorBidi"/>
          </w:rPr>
          <w:t xml:space="preserve"> </w:t>
        </w:r>
        <w:hyperlink r:id="rId15" w:history="1">
          <w:r w:rsidRPr="007F2EAC">
            <w:rPr>
              <w:rStyle w:val="Hyperlink"/>
              <w:rFonts w:ascii="Times New Roman" w:hAnsi="Times New Roman"/>
              <w:sz w:val="20"/>
            </w:rPr>
            <w:t>HZhu@lbl.gov</w:t>
          </w:r>
        </w:hyperlink>
        <w:r w:rsidRPr="00576174">
          <w:rPr>
            <w:rStyle w:val="Hyperlink"/>
            <w:rFonts w:ascii="Times New Roman" w:hAnsi="Times New Roman"/>
            <w:sz w:val="20"/>
          </w:rPr>
          <w:t>@lbl.gov</w:t>
        </w:r>
      </w:hyperlink>
      <w:r>
        <w:rPr>
          <w:rStyle w:val="Hyperlink"/>
          <w:rFonts w:ascii="Times New Roman" w:hAnsi="Times New Roman"/>
          <w:sz w:val="20"/>
        </w:rPr>
        <w:t xml:space="preserve"> </w:t>
      </w:r>
    </w:p>
    <w:p w14:paraId="60014E2A" w14:textId="77777777" w:rsidR="00CF5CD2" w:rsidRPr="00B0439F" w:rsidRDefault="00CF5CD2" w:rsidP="00F14A84">
      <w:pPr>
        <w:tabs>
          <w:tab w:val="left" w:pos="1620"/>
          <w:tab w:val="left" w:pos="1846"/>
        </w:tabs>
        <w:rPr>
          <w:rFonts w:ascii="Times New Roman" w:hAnsi="Times New Roman"/>
          <w:vertAlign w:val="superscript"/>
        </w:rPr>
      </w:pPr>
    </w:p>
    <w:p w14:paraId="30624919" w14:textId="15773A0B" w:rsidR="00B0439F" w:rsidRDefault="00B0439F" w:rsidP="00BA49A7">
      <w:pPr>
        <w:pStyle w:val="Heading2"/>
        <w:spacing w:before="240" w:after="60"/>
        <w:ind w:left="-810" w:firstLine="810"/>
        <w:rPr>
          <w:b w:val="0"/>
          <w:iCs/>
          <w:color w:val="3366FF"/>
        </w:rPr>
      </w:pPr>
      <w:r w:rsidRPr="00BA49A7">
        <w:rPr>
          <w:rFonts w:ascii="Arial" w:hAnsi="Arial"/>
          <w:bCs w:val="0"/>
          <w:lang w:val="en-GB"/>
        </w:rPr>
        <w:t>Overview</w:t>
      </w:r>
      <w:r w:rsidR="00F14A84" w:rsidRPr="00BA49A7">
        <w:rPr>
          <w:rFonts w:ascii="Arial" w:hAnsi="Arial"/>
          <w:bCs w:val="0"/>
          <w:lang w:val="en-GB"/>
        </w:rPr>
        <w:t xml:space="preserve"> </w:t>
      </w:r>
      <w:r w:rsidR="00F14A84" w:rsidRPr="00B0439F">
        <w:rPr>
          <w:iCs/>
          <w:color w:val="3366FF"/>
        </w:rPr>
        <w:tab/>
      </w:r>
    </w:p>
    <w:p w14:paraId="713B699E" w14:textId="7604C79F" w:rsidR="003F6BD7" w:rsidRDefault="00F14A84" w:rsidP="00BA49A7">
      <w:pPr>
        <w:rPr>
          <w:rFonts w:ascii="Times New Roman" w:hAnsi="Times New Roman"/>
          <w:sz w:val="20"/>
          <w:szCs w:val="20"/>
          <w:lang w:val="en-GB"/>
        </w:rPr>
      </w:pPr>
      <w:r w:rsidRPr="00BA49A7">
        <w:rPr>
          <w:rFonts w:ascii="Times New Roman" w:hAnsi="Times New Roman"/>
          <w:sz w:val="20"/>
          <w:szCs w:val="20"/>
          <w:lang w:val="en-GB"/>
        </w:rPr>
        <w:t xml:space="preserve">The U.S. is unusual in that a definition of </w:t>
      </w:r>
      <w:r w:rsidR="001345BB">
        <w:rPr>
          <w:rFonts w:ascii="Times New Roman" w:hAnsi="Times New Roman"/>
          <w:sz w:val="20"/>
          <w:szCs w:val="20"/>
          <w:lang w:val="en-GB"/>
        </w:rPr>
        <w:t>the term “</w:t>
      </w:r>
      <w:r w:rsidRPr="00BA49A7">
        <w:rPr>
          <w:rFonts w:ascii="Times New Roman" w:hAnsi="Times New Roman"/>
          <w:sz w:val="20"/>
          <w:szCs w:val="20"/>
          <w:lang w:val="en-GB"/>
        </w:rPr>
        <w:t>smart grid</w:t>
      </w:r>
      <w:r w:rsidR="001345BB">
        <w:rPr>
          <w:rFonts w:ascii="Times New Roman" w:hAnsi="Times New Roman"/>
          <w:sz w:val="20"/>
          <w:szCs w:val="20"/>
          <w:lang w:val="en-GB"/>
        </w:rPr>
        <w:t>”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was written into legislation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>, appearing in the Energy Independence and Security Act (2007). When the recession called for stimulus spending and the American Recovery and Reinvestment Act</w:t>
      </w:r>
      <w:r w:rsidR="00410B86" w:rsidRPr="00BA49A7">
        <w:rPr>
          <w:rFonts w:ascii="Times New Roman" w:hAnsi="Times New Roman"/>
          <w:sz w:val="20"/>
          <w:szCs w:val="20"/>
          <w:lang w:val="en-GB"/>
        </w:rPr>
        <w:t xml:space="preserve"> (ARRA</w:t>
      </w:r>
      <w:r w:rsidR="003D0207" w:rsidRPr="00BA49A7">
        <w:rPr>
          <w:rFonts w:ascii="Times New Roman" w:hAnsi="Times New Roman"/>
          <w:sz w:val="20"/>
          <w:szCs w:val="20"/>
          <w:lang w:val="en-GB"/>
        </w:rPr>
        <w:t>, 2009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) was </w:t>
      </w:r>
      <w:r w:rsidR="001345BB" w:rsidRPr="00BA49A7">
        <w:rPr>
          <w:rFonts w:ascii="Times New Roman" w:hAnsi="Times New Roman"/>
          <w:sz w:val="20"/>
          <w:szCs w:val="20"/>
          <w:lang w:val="en-GB"/>
        </w:rPr>
        <w:t>pas</w:t>
      </w:r>
      <w:r w:rsidR="001345BB">
        <w:rPr>
          <w:rFonts w:ascii="Times New Roman" w:hAnsi="Times New Roman"/>
          <w:sz w:val="20"/>
          <w:szCs w:val="20"/>
          <w:lang w:val="en-GB"/>
        </w:rPr>
        <w:t>sed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, a framework already existed for identification of smart grid projects. About $4.5B of </w:t>
      </w:r>
      <w:r w:rsidR="00410B86" w:rsidRPr="00BA49A7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U.S. Department of Energy’s (U.S. DOE’s) $37B </w:t>
      </w:r>
      <w:r w:rsidR="001345BB">
        <w:rPr>
          <w:rFonts w:ascii="Times New Roman" w:hAnsi="Times New Roman"/>
          <w:sz w:val="20"/>
          <w:szCs w:val="20"/>
          <w:lang w:val="en-GB"/>
        </w:rPr>
        <w:t xml:space="preserve">allocation from ARRA 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was directed to smart grid projects of two types, investment grants and demonstrations. Matching funds from other sources more than </w:t>
      </w:r>
      <w:r w:rsidR="001345BB" w:rsidRPr="00BA49A7">
        <w:rPr>
          <w:rFonts w:ascii="Times New Roman" w:hAnsi="Times New Roman"/>
          <w:sz w:val="20"/>
          <w:szCs w:val="20"/>
          <w:lang w:val="en-GB"/>
        </w:rPr>
        <w:t>double</w:t>
      </w:r>
      <w:r w:rsidR="001345BB">
        <w:rPr>
          <w:rFonts w:ascii="Times New Roman" w:hAnsi="Times New Roman"/>
          <w:sz w:val="20"/>
          <w:szCs w:val="20"/>
          <w:lang w:val="en-GB"/>
        </w:rPr>
        <w:t>d</w:t>
      </w:r>
      <w:r w:rsidR="001345BB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the total </w:t>
      </w:r>
      <w:r w:rsidR="001345BB">
        <w:rPr>
          <w:rFonts w:ascii="Times New Roman" w:hAnsi="Times New Roman"/>
          <w:sz w:val="20"/>
          <w:szCs w:val="20"/>
          <w:lang w:val="en-GB"/>
        </w:rPr>
        <w:t>value of ARRA-funded smart grid projects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>. The Smart Grid Investment Grant Program (</w:t>
      </w:r>
      <w:r w:rsidR="003F6BD7" w:rsidRPr="00BA49A7">
        <w:rPr>
          <w:rFonts w:ascii="Times New Roman" w:hAnsi="Times New Roman"/>
          <w:sz w:val="20"/>
          <w:szCs w:val="20"/>
          <w:lang w:val="en-GB"/>
        </w:rPr>
        <w:t>SGI</w:t>
      </w:r>
      <w:r w:rsidR="003F6BD7">
        <w:rPr>
          <w:rFonts w:ascii="Times New Roman" w:hAnsi="Times New Roman"/>
          <w:sz w:val="20"/>
          <w:szCs w:val="20"/>
          <w:lang w:val="en-GB"/>
        </w:rPr>
        <w:t>G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) consumed all but $620M of the ARRA funds, which was available for </w:t>
      </w:r>
      <w:r w:rsidR="00527DD7" w:rsidRPr="00BA49A7">
        <w:rPr>
          <w:rFonts w:ascii="Times New Roman" w:hAnsi="Times New Roman"/>
          <w:sz w:val="20"/>
          <w:szCs w:val="20"/>
          <w:lang w:val="en-GB"/>
        </w:rPr>
        <w:t xml:space="preserve">the 32 projects in </w:t>
      </w:r>
      <w:r w:rsidR="003D0207" w:rsidRPr="00BA49A7">
        <w:rPr>
          <w:rFonts w:ascii="Times New Roman" w:hAnsi="Times New Roman"/>
          <w:sz w:val="20"/>
          <w:szCs w:val="20"/>
          <w:lang w:val="en-GB"/>
        </w:rPr>
        <w:t>the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>Smart Grid Demonstration Program (SGDP</w:t>
      </w:r>
      <w:r w:rsidR="003F6BD7">
        <w:rPr>
          <w:rFonts w:ascii="Times New Roman" w:hAnsi="Times New Roman"/>
          <w:sz w:val="20"/>
          <w:szCs w:val="20"/>
          <w:lang w:val="en-GB"/>
        </w:rPr>
        <w:t>,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 or demonstrations)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14:paraId="00EB16C1" w14:textId="77777777" w:rsidR="003F6BD7" w:rsidRDefault="003F6BD7" w:rsidP="00BA49A7">
      <w:pPr>
        <w:rPr>
          <w:rFonts w:ascii="Times New Roman" w:hAnsi="Times New Roman"/>
          <w:sz w:val="20"/>
          <w:szCs w:val="20"/>
          <w:lang w:val="en-GB"/>
        </w:rPr>
      </w:pPr>
    </w:p>
    <w:p w14:paraId="55A8B704" w14:textId="0CD254D4" w:rsidR="00CF5CD2" w:rsidRPr="00BA49A7" w:rsidRDefault="00346504" w:rsidP="00BA49A7">
      <w:pPr>
        <w:rPr>
          <w:rFonts w:ascii="Times New Roman" w:hAnsi="Times New Roman"/>
          <w:sz w:val="20"/>
          <w:szCs w:val="20"/>
          <w:lang w:val="en-GB"/>
        </w:rPr>
      </w:pPr>
      <w:r w:rsidRPr="00BA49A7">
        <w:rPr>
          <w:rFonts w:ascii="Times New Roman" w:hAnsi="Times New Roman"/>
          <w:sz w:val="20"/>
          <w:szCs w:val="20"/>
          <w:lang w:val="en-GB"/>
        </w:rPr>
        <w:t>Given the economic potential of the</w:t>
      </w:r>
      <w:r w:rsidR="009F1C7E">
        <w:rPr>
          <w:rFonts w:ascii="Times New Roman" w:hAnsi="Times New Roman"/>
          <w:sz w:val="20"/>
          <w:szCs w:val="20"/>
          <w:lang w:val="en-GB"/>
        </w:rPr>
        <w:t>se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projects and the substantial investments required, 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there was keen interest in estimating the benefits </w:t>
      </w:r>
      <w:r w:rsidR="002C1E50">
        <w:rPr>
          <w:rFonts w:ascii="Times New Roman" w:hAnsi="Times New Roman"/>
          <w:sz w:val="20"/>
          <w:szCs w:val="20"/>
          <w:lang w:val="en-GB"/>
        </w:rPr>
        <w:t xml:space="preserve">of the projects </w:t>
      </w:r>
      <w:r w:rsidR="0009571C">
        <w:rPr>
          <w:rFonts w:ascii="Times New Roman" w:hAnsi="Times New Roman"/>
          <w:sz w:val="20"/>
          <w:szCs w:val="20"/>
          <w:lang w:val="en-GB"/>
        </w:rPr>
        <w:t xml:space="preserve">(i.e., quantifying and </w:t>
      </w:r>
      <w:r w:rsidR="003D0207">
        <w:rPr>
          <w:rFonts w:ascii="Times New Roman" w:hAnsi="Times New Roman"/>
          <w:sz w:val="20"/>
          <w:szCs w:val="20"/>
          <w:lang w:val="en-GB"/>
        </w:rPr>
        <w:t>monetizing</w:t>
      </w:r>
      <w:r w:rsidR="002C1E50">
        <w:rPr>
          <w:rFonts w:ascii="Times New Roman" w:hAnsi="Times New Roman"/>
          <w:sz w:val="20"/>
          <w:szCs w:val="20"/>
          <w:lang w:val="en-GB"/>
        </w:rPr>
        <w:t xml:space="preserve"> the performance of smart grid technologies</w:t>
      </w:r>
      <w:r w:rsidR="0009571C">
        <w:rPr>
          <w:rFonts w:ascii="Times New Roman" w:hAnsi="Times New Roman"/>
          <w:sz w:val="20"/>
          <w:szCs w:val="20"/>
          <w:lang w:val="en-GB"/>
        </w:rPr>
        <w:t>)</w:t>
      </w:r>
      <w:r w:rsidR="00410B86" w:rsidRPr="00BA49A7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9F1C7E">
        <w:rPr>
          <w:rFonts w:ascii="Times New Roman" w:hAnsi="Times New Roman"/>
          <w:sz w:val="20"/>
          <w:szCs w:val="20"/>
          <w:lang w:val="en-GB"/>
        </w:rPr>
        <w:t>Common method development and application, d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>ata collection</w:t>
      </w:r>
      <w:r w:rsidR="002C1E50">
        <w:rPr>
          <w:rFonts w:ascii="Times New Roman" w:hAnsi="Times New Roman"/>
          <w:sz w:val="20"/>
          <w:szCs w:val="20"/>
          <w:lang w:val="en-GB"/>
        </w:rPr>
        <w:t>,</w:t>
      </w:r>
      <w:r w:rsidR="00BE3DDE" w:rsidRPr="00BA49A7">
        <w:rPr>
          <w:rFonts w:ascii="Times New Roman" w:hAnsi="Times New Roman"/>
          <w:sz w:val="20"/>
          <w:szCs w:val="20"/>
          <w:lang w:val="en-GB"/>
        </w:rPr>
        <w:t xml:space="preserve"> and analysis to 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calculate </w:t>
      </w:r>
      <w:r w:rsidR="003E1E20">
        <w:rPr>
          <w:rFonts w:ascii="Times New Roman" w:hAnsi="Times New Roman"/>
          <w:sz w:val="20"/>
          <w:szCs w:val="20"/>
          <w:lang w:val="en-GB"/>
        </w:rPr>
        <w:t>and publicize the benefits were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 central objective</w:t>
      </w:r>
      <w:r w:rsidR="003E1E20">
        <w:rPr>
          <w:rFonts w:ascii="Times New Roman" w:hAnsi="Times New Roman"/>
          <w:sz w:val="20"/>
          <w:szCs w:val="20"/>
          <w:lang w:val="en-GB"/>
        </w:rPr>
        <w:t>s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 of the </w:t>
      </w:r>
      <w:r w:rsidR="009F1C7E">
        <w:rPr>
          <w:rFonts w:ascii="Times New Roman" w:hAnsi="Times New Roman"/>
          <w:sz w:val="20"/>
          <w:szCs w:val="20"/>
          <w:lang w:val="en-GB"/>
        </w:rPr>
        <w:t>program</w:t>
      </w:r>
      <w:r w:rsidR="002C1E50">
        <w:rPr>
          <w:rFonts w:ascii="Times New Roman" w:hAnsi="Times New Roman"/>
          <w:sz w:val="20"/>
          <w:szCs w:val="20"/>
          <w:lang w:val="en-GB"/>
        </w:rPr>
        <w:t xml:space="preserve">. For this purpose </w:t>
      </w:r>
      <w:r w:rsidR="003E1E20">
        <w:rPr>
          <w:rFonts w:ascii="Times New Roman" w:hAnsi="Times New Roman"/>
          <w:sz w:val="20"/>
          <w:szCs w:val="20"/>
          <w:lang w:val="en-GB"/>
        </w:rPr>
        <w:t xml:space="preserve">standard methods and a </w:t>
      </w:r>
      <w:r w:rsidR="002C1E50">
        <w:rPr>
          <w:rFonts w:ascii="Times New Roman" w:hAnsi="Times New Roman"/>
          <w:sz w:val="20"/>
          <w:szCs w:val="20"/>
          <w:lang w:val="en-GB"/>
        </w:rPr>
        <w:t>software</w:t>
      </w:r>
      <w:r w:rsidR="003E1E20">
        <w:rPr>
          <w:rFonts w:ascii="Times New Roman" w:hAnsi="Times New Roman"/>
          <w:sz w:val="20"/>
          <w:szCs w:val="20"/>
          <w:lang w:val="en-GB"/>
        </w:rPr>
        <w:t xml:space="preserve"> tool</w:t>
      </w:r>
      <w:r w:rsidR="00410B86" w:rsidRPr="00BA49A7">
        <w:rPr>
          <w:rFonts w:ascii="Times New Roman" w:hAnsi="Times New Roman"/>
          <w:sz w:val="20"/>
          <w:szCs w:val="20"/>
          <w:lang w:val="en-GB"/>
        </w:rPr>
        <w:t>, the Smart Grid Computation</w:t>
      </w:r>
      <w:r w:rsidR="003F6BD7">
        <w:rPr>
          <w:rFonts w:ascii="Times New Roman" w:hAnsi="Times New Roman"/>
          <w:sz w:val="20"/>
          <w:szCs w:val="20"/>
          <w:lang w:val="en-GB"/>
        </w:rPr>
        <w:t>al</w:t>
      </w:r>
      <w:r w:rsidR="00410B86" w:rsidRPr="00BA49A7">
        <w:rPr>
          <w:rFonts w:ascii="Times New Roman" w:hAnsi="Times New Roman"/>
          <w:sz w:val="20"/>
          <w:szCs w:val="20"/>
          <w:lang w:val="en-GB"/>
        </w:rPr>
        <w:t xml:space="preserve"> Tool (SGCT),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E1E20">
        <w:rPr>
          <w:rFonts w:ascii="Times New Roman" w:hAnsi="Times New Roman"/>
          <w:sz w:val="20"/>
          <w:szCs w:val="20"/>
          <w:lang w:val="en-GB"/>
        </w:rPr>
        <w:t>were</w:t>
      </w:r>
      <w:r w:rsidR="00615EA7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developed </w:t>
      </w:r>
      <w:r w:rsidR="00410B86" w:rsidRPr="00BA49A7">
        <w:rPr>
          <w:rFonts w:ascii="Times New Roman" w:hAnsi="Times New Roman"/>
          <w:sz w:val="20"/>
          <w:szCs w:val="20"/>
          <w:lang w:val="en-GB"/>
        </w:rPr>
        <w:t xml:space="preserve">by U.S. DOE 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and a spreadsheet </w:t>
      </w:r>
      <w:r w:rsidR="009F1C7E">
        <w:rPr>
          <w:rFonts w:ascii="Times New Roman" w:hAnsi="Times New Roman"/>
          <w:sz w:val="20"/>
          <w:szCs w:val="20"/>
          <w:lang w:val="en-GB"/>
        </w:rPr>
        <w:t>model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 was made freely available to grantees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and other analysts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410B86" w:rsidRPr="00BA49A7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09571C" w:rsidRPr="00BA49A7">
        <w:rPr>
          <w:rFonts w:ascii="Times New Roman" w:hAnsi="Times New Roman"/>
          <w:sz w:val="20"/>
          <w:szCs w:val="20"/>
          <w:lang w:val="en-GB"/>
        </w:rPr>
        <w:t>methodology was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 intended to define smart grid technologies or assets, the mechanisms by which they generate functions, their impacts and</w:t>
      </w:r>
      <w:r w:rsidR="003F6BD7">
        <w:rPr>
          <w:rFonts w:ascii="Times New Roman" w:hAnsi="Times New Roman"/>
          <w:sz w:val="20"/>
          <w:szCs w:val="20"/>
          <w:lang w:val="en-GB"/>
        </w:rPr>
        <w:t>,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 ultimately, their benefits. 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T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>he SGCT and its application to the Demonstration Projects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36A5B">
        <w:rPr>
          <w:rFonts w:ascii="Times New Roman" w:hAnsi="Times New Roman"/>
          <w:sz w:val="20"/>
          <w:szCs w:val="20"/>
          <w:lang w:val="en-GB"/>
        </w:rPr>
        <w:t>are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F6BD7">
        <w:rPr>
          <w:rFonts w:ascii="Times New Roman" w:hAnsi="Times New Roman"/>
          <w:sz w:val="20"/>
          <w:szCs w:val="20"/>
          <w:lang w:val="en-GB"/>
        </w:rPr>
        <w:t>described</w:t>
      </w:r>
      <w:r w:rsidR="003F6BD7" w:rsidRPr="00BA49A7">
        <w:rPr>
          <w:rFonts w:ascii="Times New Roman" w:hAnsi="Times New Roman"/>
          <w:sz w:val="20"/>
          <w:szCs w:val="20"/>
          <w:lang w:val="en-GB"/>
        </w:rPr>
        <w:t>,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and </w:t>
      </w:r>
      <w:r w:rsidR="004936E1" w:rsidRPr="00BA49A7">
        <w:rPr>
          <w:rFonts w:ascii="Times New Roman" w:hAnsi="Times New Roman"/>
          <w:sz w:val="20"/>
          <w:szCs w:val="20"/>
          <w:lang w:val="en-GB"/>
        </w:rPr>
        <w:t>actual project</w:t>
      </w:r>
      <w:r w:rsidR="003F6BD7">
        <w:rPr>
          <w:rFonts w:ascii="Times New Roman" w:hAnsi="Times New Roman"/>
          <w:sz w:val="20"/>
          <w:szCs w:val="20"/>
          <w:lang w:val="en-GB"/>
        </w:rPr>
        <w:t>s</w:t>
      </w:r>
      <w:r w:rsidR="004936E1" w:rsidRPr="00BA49A7">
        <w:rPr>
          <w:rFonts w:ascii="Times New Roman" w:hAnsi="Times New Roman"/>
          <w:sz w:val="20"/>
          <w:szCs w:val="20"/>
          <w:lang w:val="en-GB"/>
        </w:rPr>
        <w:t xml:space="preserve"> in Southern California </w:t>
      </w:r>
      <w:r w:rsidR="009F1C7E">
        <w:rPr>
          <w:rFonts w:ascii="Times New Roman" w:hAnsi="Times New Roman"/>
          <w:sz w:val="20"/>
          <w:szCs w:val="20"/>
          <w:lang w:val="en-GB"/>
        </w:rPr>
        <w:t>and in China are</w:t>
      </w:r>
      <w:r w:rsidR="004936E1" w:rsidRPr="00BA49A7">
        <w:rPr>
          <w:rFonts w:ascii="Times New Roman" w:hAnsi="Times New Roman"/>
          <w:sz w:val="20"/>
          <w:szCs w:val="20"/>
          <w:lang w:val="en-GB"/>
        </w:rPr>
        <w:t xml:space="preserve"> selected to test and illustrate the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tool</w:t>
      </w:r>
      <w:r w:rsidR="004936E1" w:rsidRPr="00BA49A7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9F1C7E">
        <w:rPr>
          <w:rFonts w:ascii="Times New Roman" w:hAnsi="Times New Roman"/>
          <w:sz w:val="20"/>
          <w:szCs w:val="20"/>
          <w:lang w:val="en-GB"/>
        </w:rPr>
        <w:t>T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he usefulness of the </w:t>
      </w:r>
      <w:r w:rsidR="00337A96" w:rsidRPr="00BA49A7">
        <w:rPr>
          <w:rFonts w:ascii="Times New Roman" w:hAnsi="Times New Roman"/>
          <w:sz w:val="20"/>
          <w:szCs w:val="20"/>
          <w:lang w:val="en-GB"/>
        </w:rPr>
        <w:t>methodology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and tool</w:t>
      </w:r>
      <w:r w:rsidR="00337A96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 xml:space="preserve">for international analyses </w:t>
      </w:r>
      <w:r w:rsidR="009F1C7E">
        <w:rPr>
          <w:rFonts w:ascii="Times New Roman" w:hAnsi="Times New Roman"/>
          <w:sz w:val="20"/>
          <w:szCs w:val="20"/>
          <w:lang w:val="en-GB"/>
        </w:rPr>
        <w:t>is then assessed</w:t>
      </w:r>
      <w:r w:rsidR="004B2CE5" w:rsidRPr="00BA49A7">
        <w:rPr>
          <w:rFonts w:ascii="Times New Roman" w:hAnsi="Times New Roman"/>
          <w:sz w:val="20"/>
          <w:szCs w:val="20"/>
          <w:lang w:val="en-GB"/>
        </w:rPr>
        <w:t>.</w:t>
      </w:r>
    </w:p>
    <w:p w14:paraId="09390CCE" w14:textId="6CACEEAF" w:rsidR="00BA49A7" w:rsidRPr="00BA49A7" w:rsidRDefault="00FF228E" w:rsidP="00BA49A7">
      <w:pPr>
        <w:pStyle w:val="Heading2"/>
        <w:spacing w:before="240" w:after="60"/>
        <w:ind w:left="-810" w:firstLine="810"/>
        <w:rPr>
          <w:rFonts w:ascii="Arial" w:hAnsi="Arial"/>
          <w:bCs w:val="0"/>
          <w:lang w:val="en-GB"/>
        </w:rPr>
      </w:pPr>
      <w:r w:rsidRPr="00BA49A7">
        <w:rPr>
          <w:rFonts w:ascii="Arial" w:hAnsi="Arial"/>
          <w:bCs w:val="0"/>
          <w:lang w:val="en-GB"/>
        </w:rPr>
        <w:t>Method</w:t>
      </w:r>
      <w:r w:rsidR="001D0E8C" w:rsidRPr="00BA49A7">
        <w:rPr>
          <w:rFonts w:ascii="Arial" w:hAnsi="Arial"/>
          <w:bCs w:val="0"/>
          <w:lang w:val="en-GB"/>
        </w:rPr>
        <w:t>s</w:t>
      </w:r>
    </w:p>
    <w:p w14:paraId="236411D1" w14:textId="5DF79111" w:rsidR="009B1D1C" w:rsidRDefault="00A05705" w:rsidP="00BA49A7">
      <w:pPr>
        <w:rPr>
          <w:rFonts w:ascii="Times New Roman" w:hAnsi="Times New Roman"/>
          <w:sz w:val="20"/>
          <w:szCs w:val="20"/>
          <w:lang w:val="en-GB"/>
        </w:rPr>
      </w:pPr>
      <w:r w:rsidRPr="00BA49A7">
        <w:rPr>
          <w:rFonts w:ascii="Times New Roman" w:hAnsi="Times New Roman"/>
          <w:sz w:val="20"/>
          <w:szCs w:val="20"/>
          <w:lang w:val="en-GB"/>
        </w:rPr>
        <w:t xml:space="preserve">The main </w:t>
      </w:r>
      <w:r w:rsidR="009F1C7E">
        <w:rPr>
          <w:rFonts w:ascii="Times New Roman" w:hAnsi="Times New Roman"/>
          <w:sz w:val="20"/>
          <w:szCs w:val="20"/>
          <w:lang w:val="en-GB"/>
        </w:rPr>
        <w:t>motivation</w:t>
      </w:r>
      <w:r w:rsidR="009F1C7E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BA49A7">
        <w:rPr>
          <w:rFonts w:ascii="Times New Roman" w:hAnsi="Times New Roman"/>
          <w:sz w:val="20"/>
          <w:szCs w:val="20"/>
          <w:lang w:val="en-GB"/>
        </w:rPr>
        <w:t>behind the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SGCT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methodology is that </w:t>
      </w:r>
      <w:r w:rsidR="00914CF7" w:rsidRPr="00BA49A7">
        <w:rPr>
          <w:rFonts w:ascii="Times New Roman" w:hAnsi="Times New Roman"/>
          <w:sz w:val="20"/>
          <w:szCs w:val="20"/>
          <w:lang w:val="en-GB"/>
        </w:rPr>
        <w:t xml:space="preserve">technologies (i.e., </w:t>
      </w:r>
      <w:r w:rsidR="003D0207" w:rsidRPr="00BA49A7">
        <w:rPr>
          <w:rFonts w:ascii="Times New Roman" w:hAnsi="Times New Roman"/>
          <w:sz w:val="20"/>
          <w:szCs w:val="20"/>
          <w:lang w:val="en-GB"/>
        </w:rPr>
        <w:t>assets</w:t>
      </w:r>
      <w:r w:rsidR="00914CF7" w:rsidRPr="00BA49A7">
        <w:rPr>
          <w:rFonts w:ascii="Times New Roman" w:hAnsi="Times New Roman"/>
          <w:sz w:val="20"/>
          <w:szCs w:val="20"/>
          <w:lang w:val="en-GB"/>
        </w:rPr>
        <w:t>)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provide a set of functions that can </w:t>
      </w:r>
      <w:r w:rsidR="003E1E20">
        <w:rPr>
          <w:rFonts w:ascii="Times New Roman" w:hAnsi="Times New Roman"/>
          <w:sz w:val="20"/>
          <w:szCs w:val="20"/>
          <w:lang w:val="en-GB"/>
        </w:rPr>
        <w:t>generate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Smart Grid benefits</w:t>
      </w:r>
      <w:r w:rsidR="00914CF7" w:rsidRPr="00BA49A7">
        <w:rPr>
          <w:rFonts w:ascii="Times New Roman" w:hAnsi="Times New Roman"/>
          <w:sz w:val="20"/>
          <w:szCs w:val="20"/>
          <w:lang w:val="en-GB"/>
        </w:rPr>
        <w:t>,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which can be quantified and monetized. </w:t>
      </w:r>
      <w:r w:rsidR="007E69E0" w:rsidRPr="00BA49A7">
        <w:rPr>
          <w:rFonts w:ascii="Times New Roman" w:hAnsi="Times New Roman"/>
          <w:sz w:val="20"/>
          <w:szCs w:val="20"/>
          <w:lang w:val="en-GB"/>
        </w:rPr>
        <w:t>After identifying the assets,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F6BD7">
        <w:rPr>
          <w:rFonts w:ascii="Times New Roman" w:hAnsi="Times New Roman"/>
          <w:sz w:val="20"/>
          <w:szCs w:val="20"/>
          <w:lang w:val="en-GB"/>
        </w:rPr>
        <w:t>the SGCT maps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(1) assets </w:t>
      </w:r>
      <w:r w:rsidR="007E69E0" w:rsidRPr="00BA49A7">
        <w:rPr>
          <w:rFonts w:ascii="Times New Roman" w:hAnsi="Times New Roman"/>
          <w:sz w:val="20"/>
          <w:szCs w:val="20"/>
          <w:lang w:val="en-GB"/>
        </w:rPr>
        <w:t>in</w:t>
      </w:r>
      <w:r w:rsidRPr="00BA49A7">
        <w:rPr>
          <w:rFonts w:ascii="Times New Roman" w:hAnsi="Times New Roman"/>
          <w:sz w:val="20"/>
          <w:szCs w:val="20"/>
          <w:lang w:val="en-GB"/>
        </w:rPr>
        <w:t>to functions</w:t>
      </w:r>
      <w:r w:rsidR="00FF228E" w:rsidRPr="00BA49A7">
        <w:rPr>
          <w:rFonts w:ascii="Times New Roman" w:hAnsi="Times New Roman"/>
          <w:sz w:val="20"/>
          <w:szCs w:val="20"/>
          <w:lang w:val="en-GB"/>
        </w:rPr>
        <w:t xml:space="preserve">, (2) functions </w:t>
      </w:r>
      <w:r w:rsidR="007E69E0" w:rsidRPr="00BA49A7">
        <w:rPr>
          <w:rFonts w:ascii="Times New Roman" w:hAnsi="Times New Roman"/>
          <w:sz w:val="20"/>
          <w:szCs w:val="20"/>
          <w:lang w:val="en-GB"/>
        </w:rPr>
        <w:t>in</w:t>
      </w:r>
      <w:r w:rsidR="00FF228E" w:rsidRPr="00BA49A7">
        <w:rPr>
          <w:rFonts w:ascii="Times New Roman" w:hAnsi="Times New Roman"/>
          <w:sz w:val="20"/>
          <w:szCs w:val="20"/>
          <w:lang w:val="en-GB"/>
        </w:rPr>
        <w:t>to mechanism</w:t>
      </w:r>
      <w:r w:rsidRPr="00BA49A7">
        <w:rPr>
          <w:rFonts w:ascii="Times New Roman" w:hAnsi="Times New Roman"/>
          <w:sz w:val="20"/>
          <w:szCs w:val="20"/>
          <w:lang w:val="en-GB"/>
        </w:rPr>
        <w:t>s</w:t>
      </w:r>
      <w:r w:rsidR="007E69E0" w:rsidRPr="00BA49A7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914CF7" w:rsidRPr="00BA49A7">
        <w:rPr>
          <w:rFonts w:ascii="Times New Roman" w:hAnsi="Times New Roman"/>
          <w:sz w:val="20"/>
          <w:szCs w:val="20"/>
          <w:lang w:val="en-GB"/>
        </w:rPr>
        <w:t xml:space="preserve">i.e., </w:t>
      </w:r>
      <w:r w:rsidR="007E69E0" w:rsidRPr="00BA49A7">
        <w:rPr>
          <w:rFonts w:ascii="Times New Roman" w:hAnsi="Times New Roman"/>
          <w:sz w:val="20"/>
          <w:szCs w:val="20"/>
          <w:lang w:val="en-GB"/>
        </w:rPr>
        <w:t>impacts)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, (3) </w:t>
      </w:r>
      <w:r w:rsidR="00337A96" w:rsidRPr="00BA49A7">
        <w:rPr>
          <w:rFonts w:ascii="Times New Roman" w:hAnsi="Times New Roman"/>
          <w:sz w:val="20"/>
          <w:szCs w:val="20"/>
          <w:lang w:val="en-GB"/>
        </w:rPr>
        <w:t>mechanism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s </w:t>
      </w:r>
      <w:r w:rsidR="009F1C7E">
        <w:rPr>
          <w:rFonts w:ascii="Times New Roman" w:hAnsi="Times New Roman"/>
          <w:sz w:val="20"/>
          <w:szCs w:val="20"/>
          <w:lang w:val="en-GB"/>
        </w:rPr>
        <w:t>in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to benefits, and (4) benefits </w:t>
      </w:r>
      <w:r w:rsidR="009F1C7E">
        <w:rPr>
          <w:rFonts w:ascii="Times New Roman" w:hAnsi="Times New Roman"/>
          <w:sz w:val="20"/>
          <w:szCs w:val="20"/>
          <w:lang w:val="en-GB"/>
        </w:rPr>
        <w:t>int</w:t>
      </w:r>
      <w:r w:rsidRPr="00BA49A7">
        <w:rPr>
          <w:rFonts w:ascii="Times New Roman" w:hAnsi="Times New Roman"/>
          <w:sz w:val="20"/>
          <w:szCs w:val="20"/>
          <w:lang w:val="en-GB"/>
        </w:rPr>
        <w:t>o monetary values.</w:t>
      </w:r>
      <w:r w:rsidR="00914CF7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F1C7E" w:rsidRPr="00BA49A7">
        <w:rPr>
          <w:rFonts w:ascii="Times New Roman" w:hAnsi="Times New Roman"/>
          <w:sz w:val="20"/>
          <w:szCs w:val="20"/>
          <w:lang w:val="en-GB"/>
        </w:rPr>
        <w:t>Benefits are allocated to the utility, consumers, and society.</w:t>
      </w:r>
    </w:p>
    <w:p w14:paraId="1287D3DD" w14:textId="77777777" w:rsidR="009B1D1C" w:rsidRPr="00BA49A7" w:rsidRDefault="009B1D1C" w:rsidP="00BA49A7">
      <w:pPr>
        <w:rPr>
          <w:rFonts w:ascii="Times New Roman" w:hAnsi="Times New Roman"/>
          <w:sz w:val="20"/>
          <w:szCs w:val="20"/>
          <w:lang w:val="en-GB"/>
        </w:rPr>
      </w:pPr>
    </w:p>
    <w:p w14:paraId="3452BB94" w14:textId="38A61FFC" w:rsidR="001D0E8C" w:rsidRDefault="005E00B7" w:rsidP="00BA49A7">
      <w:pPr>
        <w:rPr>
          <w:rFonts w:ascii="Times New Roman" w:hAnsi="Times New Roman"/>
          <w:sz w:val="20"/>
          <w:szCs w:val="20"/>
          <w:lang w:val="en-GB"/>
        </w:rPr>
      </w:pPr>
      <w:r w:rsidRPr="00BA49A7">
        <w:rPr>
          <w:rFonts w:ascii="Times New Roman" w:hAnsi="Times New Roman"/>
          <w:sz w:val="20"/>
          <w:szCs w:val="20"/>
          <w:lang w:val="en-GB"/>
        </w:rPr>
        <w:t>SGCT</w:t>
      </w:r>
      <w:r w:rsidR="00CD6E3C" w:rsidRPr="00BA49A7">
        <w:rPr>
          <w:rFonts w:ascii="Times New Roman" w:hAnsi="Times New Roman"/>
          <w:sz w:val="20"/>
          <w:szCs w:val="20"/>
          <w:lang w:val="en-GB"/>
        </w:rPr>
        <w:t xml:space="preserve"> provides a list of </w:t>
      </w:r>
      <w:r w:rsidR="003D0207" w:rsidRPr="00BA49A7">
        <w:rPr>
          <w:rFonts w:ascii="Times New Roman" w:hAnsi="Times New Roman"/>
          <w:sz w:val="20"/>
          <w:szCs w:val="20"/>
          <w:lang w:val="en-GB"/>
        </w:rPr>
        <w:t>assets</w:t>
      </w:r>
      <w:r w:rsidR="00CD6E3C" w:rsidRPr="00BA49A7">
        <w:rPr>
          <w:rFonts w:ascii="Times New Roman" w:hAnsi="Times New Roman"/>
          <w:sz w:val="20"/>
          <w:szCs w:val="20"/>
          <w:lang w:val="en-GB"/>
        </w:rPr>
        <w:t xml:space="preserve"> with definitions that will be considered while assessing costs and benefits of smart grid projects. </w:t>
      </w:r>
      <w:r w:rsidRPr="00BA49A7">
        <w:rPr>
          <w:rFonts w:ascii="Times New Roman" w:hAnsi="Times New Roman"/>
          <w:sz w:val="20"/>
          <w:szCs w:val="20"/>
          <w:lang w:val="en-GB"/>
        </w:rPr>
        <w:t>In this manner,</w:t>
      </w:r>
      <w:r w:rsidR="001044EE" w:rsidRPr="00BA49A7">
        <w:rPr>
          <w:rFonts w:ascii="Times New Roman" w:hAnsi="Times New Roman"/>
          <w:sz w:val="20"/>
          <w:szCs w:val="20"/>
          <w:lang w:val="en-GB"/>
        </w:rPr>
        <w:t xml:space="preserve"> the methodology </w:t>
      </w:r>
      <w:r w:rsidR="00CD6E3C" w:rsidRPr="00BA49A7">
        <w:rPr>
          <w:rFonts w:ascii="Times New Roman" w:hAnsi="Times New Roman"/>
          <w:sz w:val="20"/>
          <w:szCs w:val="20"/>
          <w:lang w:val="en-GB"/>
        </w:rPr>
        <w:t>establishes</w:t>
      </w:r>
      <w:r w:rsidR="00527DD7" w:rsidRPr="00BA49A7">
        <w:rPr>
          <w:rFonts w:ascii="Times New Roman" w:hAnsi="Times New Roman"/>
          <w:sz w:val="20"/>
          <w:szCs w:val="20"/>
          <w:lang w:val="en-GB"/>
        </w:rPr>
        <w:t xml:space="preserve"> a widely known set of definitions that provide a common basis for comparison between projects</w:t>
      </w:r>
      <w:r w:rsidR="00976F6B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="00CD6E3C" w:rsidRPr="00BA49A7">
        <w:rPr>
          <w:rFonts w:ascii="Times New Roman" w:hAnsi="Times New Roman"/>
          <w:sz w:val="20"/>
          <w:szCs w:val="20"/>
          <w:lang w:val="en-GB"/>
        </w:rPr>
        <w:t xml:space="preserve"> thus provides a key contribution to the smart grid costs and benefits analysis literature</w:t>
      </w:r>
      <w:r w:rsidR="00527DD7" w:rsidRPr="00BA49A7">
        <w:rPr>
          <w:rFonts w:ascii="Times New Roman" w:hAnsi="Times New Roman"/>
          <w:sz w:val="20"/>
          <w:szCs w:val="20"/>
          <w:lang w:val="en-GB"/>
        </w:rPr>
        <w:t xml:space="preserve">. </w:t>
      </w:r>
      <w:r w:rsidRPr="00BA49A7">
        <w:rPr>
          <w:rFonts w:ascii="Times New Roman" w:hAnsi="Times New Roman"/>
          <w:sz w:val="20"/>
          <w:szCs w:val="20"/>
          <w:lang w:val="en-GB"/>
        </w:rPr>
        <w:t>There are</w:t>
      </w:r>
      <w:r w:rsidR="00FF228E" w:rsidRPr="00BA49A7">
        <w:rPr>
          <w:rFonts w:ascii="Times New Roman" w:hAnsi="Times New Roman"/>
          <w:sz w:val="20"/>
          <w:szCs w:val="20"/>
          <w:lang w:val="en-GB"/>
        </w:rPr>
        <w:t xml:space="preserve"> 22 smart grid benefits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in the SGCT</w:t>
      </w:r>
      <w:r w:rsidR="00FF228E" w:rsidRPr="00BA49A7">
        <w:rPr>
          <w:rFonts w:ascii="Times New Roman" w:hAnsi="Times New Roman"/>
          <w:sz w:val="20"/>
          <w:szCs w:val="20"/>
          <w:lang w:val="en-GB"/>
        </w:rPr>
        <w:t xml:space="preserve">, which are grouped into four main benefit categories: economic, reliability, environmental, and security. </w:t>
      </w:r>
      <w:r w:rsidR="00BA49A7">
        <w:rPr>
          <w:rFonts w:ascii="Times New Roman" w:hAnsi="Times New Roman"/>
          <w:sz w:val="20"/>
          <w:szCs w:val="20"/>
          <w:lang w:val="en-GB"/>
        </w:rPr>
        <w:t>A</w:t>
      </w:r>
      <w:r w:rsidR="00BA49A7" w:rsidRPr="00BA49A7">
        <w:rPr>
          <w:rFonts w:ascii="Times New Roman" w:hAnsi="Times New Roman"/>
          <w:sz w:val="20"/>
          <w:szCs w:val="20"/>
          <w:lang w:val="en-GB"/>
        </w:rPr>
        <w:t xml:space="preserve">ll costs and benefits that can be expressed in </w:t>
      </w:r>
      <w:r w:rsidR="003D0207" w:rsidRPr="00BA49A7">
        <w:rPr>
          <w:rFonts w:ascii="Times New Roman" w:hAnsi="Times New Roman"/>
          <w:sz w:val="20"/>
          <w:szCs w:val="20"/>
          <w:lang w:val="en-GB"/>
        </w:rPr>
        <w:t>monetary</w:t>
      </w:r>
      <w:r w:rsidR="00BA49A7" w:rsidRPr="00BA49A7">
        <w:rPr>
          <w:rFonts w:ascii="Times New Roman" w:hAnsi="Times New Roman"/>
          <w:sz w:val="20"/>
          <w:szCs w:val="20"/>
          <w:lang w:val="en-GB"/>
        </w:rPr>
        <w:t xml:space="preserve"> terms, </w:t>
      </w:r>
      <w:r w:rsidR="00BA49A7">
        <w:rPr>
          <w:rFonts w:ascii="Times New Roman" w:hAnsi="Times New Roman"/>
          <w:sz w:val="20"/>
          <w:szCs w:val="20"/>
          <w:lang w:val="en-GB"/>
        </w:rPr>
        <w:t xml:space="preserve">including </w:t>
      </w:r>
      <w:r w:rsidR="003E1E20">
        <w:rPr>
          <w:rFonts w:ascii="Times New Roman" w:hAnsi="Times New Roman"/>
          <w:sz w:val="20"/>
          <w:szCs w:val="20"/>
          <w:lang w:val="en-GB"/>
        </w:rPr>
        <w:t>a societal perspective (e.g.</w:t>
      </w:r>
      <w:r w:rsidR="00BA49A7" w:rsidRPr="00BA49A7">
        <w:rPr>
          <w:rFonts w:ascii="Times New Roman" w:hAnsi="Times New Roman"/>
          <w:sz w:val="20"/>
          <w:szCs w:val="20"/>
          <w:lang w:val="en-GB"/>
        </w:rPr>
        <w:t>, environmental costs)</w:t>
      </w:r>
      <w:r w:rsidR="00BA49A7">
        <w:rPr>
          <w:rFonts w:ascii="Times New Roman" w:hAnsi="Times New Roman"/>
          <w:sz w:val="20"/>
          <w:szCs w:val="20"/>
          <w:lang w:val="en-GB"/>
        </w:rPr>
        <w:t xml:space="preserve"> are considered in the analysis</w:t>
      </w:r>
      <w:r w:rsidR="00BA49A7" w:rsidRPr="00BA49A7">
        <w:rPr>
          <w:rFonts w:ascii="Times New Roman" w:hAnsi="Times New Roman"/>
          <w:sz w:val="20"/>
          <w:szCs w:val="20"/>
          <w:lang w:val="en-GB"/>
        </w:rPr>
        <w:t>.</w:t>
      </w:r>
    </w:p>
    <w:p w14:paraId="4D2E6DD9" w14:textId="77777777" w:rsidR="00BA49A7" w:rsidRPr="00BA49A7" w:rsidRDefault="00BA49A7" w:rsidP="00BA49A7">
      <w:pPr>
        <w:rPr>
          <w:rFonts w:ascii="Times New Roman" w:hAnsi="Times New Roman"/>
          <w:sz w:val="20"/>
          <w:szCs w:val="20"/>
          <w:lang w:val="en-GB"/>
        </w:rPr>
      </w:pPr>
    </w:p>
    <w:p w14:paraId="2500FDCE" w14:textId="4B4874F0" w:rsidR="001D0E8C" w:rsidRPr="00BA49A7" w:rsidRDefault="00527DD7" w:rsidP="00BA49A7">
      <w:pPr>
        <w:rPr>
          <w:rFonts w:ascii="Times New Roman" w:hAnsi="Times New Roman"/>
          <w:sz w:val="20"/>
          <w:szCs w:val="20"/>
          <w:lang w:val="en-GB"/>
        </w:rPr>
      </w:pPr>
      <w:r w:rsidRPr="00BA49A7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$80M 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Irvine Smart Grid Demonstration (ISGD) Project is used as </w:t>
      </w:r>
      <w:r w:rsidR="003D0207" w:rsidRPr="00BA49A7">
        <w:rPr>
          <w:rFonts w:ascii="Times New Roman" w:hAnsi="Times New Roman"/>
          <w:sz w:val="20"/>
          <w:szCs w:val="20"/>
          <w:lang w:val="en-GB"/>
        </w:rPr>
        <w:t>an example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to </w:t>
      </w:r>
      <w:r w:rsidR="001D0E8C" w:rsidRPr="00BA49A7">
        <w:rPr>
          <w:rFonts w:ascii="Times New Roman" w:hAnsi="Times New Roman"/>
          <w:sz w:val="20"/>
          <w:szCs w:val="20"/>
          <w:lang w:val="en-GB"/>
        </w:rPr>
        <w:t xml:space="preserve">demonstrate 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how 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SGCT can be applied in practice. 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ISGD involves assets on both sides of the customer meter. On the utility side, grid-scale batteries are deployed, capabilities to identify and segregate faults </w:t>
      </w:r>
      <w:r w:rsidR="00BE4621" w:rsidRPr="00BA49A7">
        <w:rPr>
          <w:rFonts w:ascii="Times New Roman" w:hAnsi="Times New Roman"/>
          <w:sz w:val="20"/>
          <w:szCs w:val="20"/>
          <w:lang w:val="en-GB"/>
        </w:rPr>
        <w:t xml:space="preserve">are 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installed, and upgrades </w:t>
      </w:r>
      <w:r w:rsidR="00BE4621" w:rsidRPr="00BA49A7">
        <w:rPr>
          <w:rFonts w:ascii="Times New Roman" w:hAnsi="Times New Roman"/>
          <w:sz w:val="20"/>
          <w:szCs w:val="20"/>
          <w:lang w:val="en-GB"/>
        </w:rPr>
        <w:t xml:space="preserve">are 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made to the local control center. On the customer side, a 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>block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 of 39</w:t>
      </w:r>
      <w:r w:rsidR="007F2EAC">
        <w:rPr>
          <w:rFonts w:ascii="Times New Roman" w:hAnsi="Times New Roman"/>
          <w:sz w:val="20"/>
          <w:szCs w:val="20"/>
          <w:lang w:val="en-GB"/>
        </w:rPr>
        <w:t xml:space="preserve"> modern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 homes </w:t>
      </w:r>
      <w:r w:rsidR="00BE4621" w:rsidRPr="00BA49A7">
        <w:rPr>
          <w:rFonts w:ascii="Times New Roman" w:hAnsi="Times New Roman"/>
          <w:sz w:val="20"/>
          <w:szCs w:val="20"/>
          <w:lang w:val="en-GB"/>
        </w:rPr>
        <w:t>were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 equipped with three different levels of smart equipment</w:t>
      </w:r>
      <w:r w:rsidR="00880C77" w:rsidRPr="00BA49A7">
        <w:rPr>
          <w:rFonts w:ascii="Times New Roman" w:hAnsi="Times New Roman"/>
          <w:sz w:val="20"/>
          <w:szCs w:val="20"/>
          <w:lang w:val="en-GB"/>
        </w:rPr>
        <w:t>, energy storage units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 and PV generation. The most extreme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ly efficient </w:t>
      </w:r>
      <w:r w:rsidR="003A648F" w:rsidRPr="00BA49A7">
        <w:rPr>
          <w:rFonts w:ascii="Times New Roman" w:hAnsi="Times New Roman"/>
          <w:sz w:val="20"/>
          <w:szCs w:val="20"/>
          <w:lang w:val="en-GB"/>
        </w:rPr>
        <w:t xml:space="preserve">homes, about one third of the total, have local storage, smart appliances and controls, etc., intended to show compliance with California’s </w:t>
      </w:r>
      <w:r w:rsidR="00C36003">
        <w:rPr>
          <w:rFonts w:ascii="Times New Roman" w:hAnsi="Times New Roman"/>
          <w:sz w:val="20"/>
          <w:szCs w:val="20"/>
          <w:lang w:val="en-GB"/>
        </w:rPr>
        <w:t xml:space="preserve">future 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>zero net energy (ZNE) target.</w:t>
      </w:r>
      <w:r w:rsidR="003E1E20">
        <w:rPr>
          <w:rFonts w:ascii="Times New Roman" w:hAnsi="Times New Roman"/>
          <w:sz w:val="20"/>
          <w:szCs w:val="20"/>
          <w:lang w:val="en-GB"/>
        </w:rPr>
        <w:t xml:space="preserve"> First established in 2007, the</w:t>
      </w:r>
      <w:r w:rsidR="00C36003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F1C7E">
        <w:rPr>
          <w:rFonts w:ascii="Times New Roman" w:hAnsi="Times New Roman"/>
          <w:sz w:val="20"/>
          <w:szCs w:val="20"/>
          <w:lang w:val="en-GB"/>
        </w:rPr>
        <w:t>goal</w:t>
      </w:r>
      <w:r w:rsidR="009F1C7E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 xml:space="preserve">is </w:t>
      </w:r>
      <w:r w:rsidR="00C36003">
        <w:rPr>
          <w:rFonts w:ascii="Times New Roman" w:hAnsi="Times New Roman"/>
          <w:sz w:val="20"/>
          <w:szCs w:val="20"/>
          <w:lang w:val="en-GB"/>
        </w:rPr>
        <w:t>for</w:t>
      </w:r>
      <w:r w:rsidR="00C36003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 xml:space="preserve">all new residences </w:t>
      </w:r>
      <w:r w:rsidR="00C36003"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>be ZNE by 2020, and all new commercial construction by 2030. A</w:t>
      </w:r>
      <w:r w:rsidR="001D0E8C" w:rsidRPr="00BA49A7">
        <w:rPr>
          <w:rFonts w:ascii="Times New Roman" w:hAnsi="Times New Roman"/>
          <w:sz w:val="20"/>
          <w:szCs w:val="20"/>
          <w:lang w:val="en-GB"/>
        </w:rPr>
        <w:t>nother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 xml:space="preserve"> third of the homes </w:t>
      </w:r>
      <w:r w:rsidR="00BE4621" w:rsidRPr="00BA49A7">
        <w:rPr>
          <w:rFonts w:ascii="Times New Roman" w:hAnsi="Times New Roman"/>
          <w:sz w:val="20"/>
          <w:szCs w:val="20"/>
          <w:lang w:val="en-GB"/>
        </w:rPr>
        <w:t>ha</w:t>
      </w:r>
      <w:r w:rsidR="009F1C7E">
        <w:rPr>
          <w:rFonts w:ascii="Times New Roman" w:hAnsi="Times New Roman"/>
          <w:sz w:val="20"/>
          <w:szCs w:val="20"/>
          <w:lang w:val="en-GB"/>
        </w:rPr>
        <w:t>ve</w:t>
      </w:r>
      <w:r w:rsidR="00BE4621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 xml:space="preserve">an intermediate level of efficiency and smart </w:t>
      </w:r>
      <w:r w:rsidR="00C36003">
        <w:rPr>
          <w:rFonts w:ascii="Times New Roman" w:hAnsi="Times New Roman"/>
          <w:sz w:val="20"/>
          <w:szCs w:val="20"/>
          <w:lang w:val="en-GB"/>
        </w:rPr>
        <w:t xml:space="preserve">grid 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 xml:space="preserve">technology, while the final third </w:t>
      </w:r>
      <w:r w:rsidR="00BE4621" w:rsidRPr="00BA49A7">
        <w:rPr>
          <w:rFonts w:ascii="Times New Roman" w:hAnsi="Times New Roman"/>
          <w:sz w:val="20"/>
          <w:szCs w:val="20"/>
          <w:lang w:val="en-GB"/>
        </w:rPr>
        <w:t xml:space="preserve">is 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>a control group of</w:t>
      </w:r>
      <w:r w:rsidR="003E1E20">
        <w:rPr>
          <w:rFonts w:ascii="Times New Roman" w:hAnsi="Times New Roman"/>
          <w:sz w:val="20"/>
          <w:szCs w:val="20"/>
          <w:lang w:val="en-GB"/>
        </w:rPr>
        <w:t xml:space="preserve"> standard homes meeting 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>energy codes</w:t>
      </w:r>
      <w:r w:rsidR="003E1E20">
        <w:rPr>
          <w:rFonts w:ascii="Times New Roman" w:hAnsi="Times New Roman"/>
          <w:sz w:val="20"/>
          <w:szCs w:val="20"/>
          <w:lang w:val="en-GB"/>
        </w:rPr>
        <w:t xml:space="preserve"> circa 2003</w:t>
      </w:r>
      <w:r w:rsidR="00A062D3" w:rsidRPr="00BA49A7">
        <w:rPr>
          <w:rFonts w:ascii="Times New Roman" w:hAnsi="Times New Roman"/>
          <w:sz w:val="20"/>
          <w:szCs w:val="20"/>
          <w:lang w:val="en-GB"/>
        </w:rPr>
        <w:t xml:space="preserve">. Since the project is entering its last year, a considerable amount of metered results are now available. </w:t>
      </w:r>
    </w:p>
    <w:p w14:paraId="2BD39C7F" w14:textId="595F0D7D" w:rsidR="001C11BA" w:rsidRPr="00BA49A7" w:rsidRDefault="001C11BA" w:rsidP="00BA49A7">
      <w:pPr>
        <w:pStyle w:val="Heading2"/>
        <w:spacing w:before="240" w:after="60"/>
        <w:ind w:left="-810" w:firstLine="810"/>
        <w:rPr>
          <w:rFonts w:ascii="Arial" w:hAnsi="Arial"/>
          <w:bCs w:val="0"/>
          <w:lang w:val="en-GB"/>
        </w:rPr>
      </w:pPr>
      <w:r w:rsidRPr="00BA49A7">
        <w:rPr>
          <w:rFonts w:ascii="Arial" w:hAnsi="Arial"/>
          <w:bCs w:val="0"/>
          <w:lang w:val="en-GB"/>
        </w:rPr>
        <w:lastRenderedPageBreak/>
        <w:t>Results</w:t>
      </w:r>
    </w:p>
    <w:p w14:paraId="59797410" w14:textId="62A98C5F" w:rsidR="00617BCD" w:rsidRDefault="00982D0E" w:rsidP="00BA49A7">
      <w:pPr>
        <w:rPr>
          <w:rFonts w:ascii="Times New Roman" w:hAnsi="Times New Roman"/>
          <w:noProof/>
        </w:rPr>
      </w:pPr>
      <w:r w:rsidRPr="00BA49A7">
        <w:rPr>
          <w:rFonts w:ascii="Times New Roman" w:hAnsi="Times New Roman"/>
          <w:sz w:val="20"/>
          <w:szCs w:val="20"/>
          <w:lang w:val="en-GB"/>
        </w:rPr>
        <w:t>Outcome of the ISGD project is assessed against the baseline, which reflects the parameter values without the ISGD project (</w:t>
      </w:r>
      <w:r w:rsidR="00BA49A7">
        <w:rPr>
          <w:rFonts w:ascii="Times New Roman" w:hAnsi="Times New Roman"/>
          <w:sz w:val="20"/>
          <w:szCs w:val="20"/>
          <w:lang w:val="en-GB"/>
        </w:rPr>
        <w:t xml:space="preserve">i.e., values </w:t>
      </w:r>
      <w:r w:rsidRPr="00BA49A7">
        <w:rPr>
          <w:rFonts w:ascii="Times New Roman" w:hAnsi="Times New Roman"/>
          <w:sz w:val="20"/>
          <w:szCs w:val="20"/>
          <w:lang w:val="en-GB"/>
        </w:rPr>
        <w:t>based on historical performance</w:t>
      </w:r>
      <w:r w:rsidR="00BA49A7">
        <w:rPr>
          <w:rFonts w:ascii="Times New Roman" w:hAnsi="Times New Roman"/>
          <w:sz w:val="20"/>
          <w:szCs w:val="20"/>
          <w:lang w:val="en-GB"/>
        </w:rPr>
        <w:t xml:space="preserve"> data</w:t>
      </w:r>
      <w:r w:rsidRPr="00BA49A7">
        <w:rPr>
          <w:rFonts w:ascii="Times New Roman" w:hAnsi="Times New Roman"/>
          <w:sz w:val="20"/>
          <w:szCs w:val="20"/>
          <w:lang w:val="en-GB"/>
        </w:rPr>
        <w:t xml:space="preserve"> prior to the operation of the smart grid technologies). </w:t>
      </w:r>
      <w:r w:rsidR="001C11BA" w:rsidRPr="00BA49A7">
        <w:rPr>
          <w:rFonts w:ascii="Times New Roman" w:hAnsi="Times New Roman"/>
          <w:sz w:val="20"/>
          <w:szCs w:val="20"/>
          <w:lang w:val="en-GB"/>
        </w:rPr>
        <w:t xml:space="preserve">Figure </w:t>
      </w:r>
      <w:r w:rsidR="009B1D1C">
        <w:rPr>
          <w:rFonts w:ascii="Times New Roman" w:hAnsi="Times New Roman"/>
          <w:sz w:val="20"/>
          <w:szCs w:val="20"/>
          <w:lang w:val="en-GB"/>
        </w:rPr>
        <w:t>1</w:t>
      </w:r>
      <w:r w:rsidR="003E1E20">
        <w:rPr>
          <w:rFonts w:ascii="Times New Roman" w:hAnsi="Times New Roman"/>
          <w:sz w:val="20"/>
          <w:szCs w:val="20"/>
          <w:lang w:val="en-GB"/>
        </w:rPr>
        <w:t xml:space="preserve"> shows an example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standard SGCT output,</w:t>
      </w:r>
      <w:r w:rsidR="009B1D1C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BA49A7">
        <w:rPr>
          <w:rFonts w:ascii="Times New Roman" w:hAnsi="Times New Roman"/>
          <w:sz w:val="20"/>
          <w:szCs w:val="20"/>
          <w:lang w:val="en-GB"/>
        </w:rPr>
        <w:t>il</w:t>
      </w:r>
      <w:r w:rsidR="00BA49A7">
        <w:rPr>
          <w:rFonts w:ascii="Times New Roman" w:hAnsi="Times New Roman"/>
          <w:sz w:val="20"/>
          <w:szCs w:val="20"/>
          <w:lang w:val="en-GB"/>
        </w:rPr>
        <w:t>lu</w:t>
      </w:r>
      <w:r w:rsidR="003E1E20">
        <w:rPr>
          <w:rFonts w:ascii="Times New Roman" w:hAnsi="Times New Roman"/>
          <w:sz w:val="20"/>
          <w:szCs w:val="20"/>
          <w:lang w:val="en-GB"/>
        </w:rPr>
        <w:t>strating</w:t>
      </w:r>
      <w:r w:rsidR="001C11BA" w:rsidRPr="00BA49A7">
        <w:rPr>
          <w:rFonts w:ascii="Times New Roman" w:hAnsi="Times New Roman"/>
          <w:sz w:val="20"/>
          <w:szCs w:val="20"/>
          <w:lang w:val="en-GB"/>
        </w:rPr>
        <w:t xml:space="preserve"> the annual costs and benefits </w:t>
      </w:r>
      <w:r w:rsidR="00BA49A7">
        <w:rPr>
          <w:rFonts w:ascii="Times New Roman" w:hAnsi="Times New Roman"/>
          <w:sz w:val="20"/>
          <w:szCs w:val="20"/>
          <w:lang w:val="en-GB"/>
        </w:rPr>
        <w:t>related to</w:t>
      </w:r>
      <w:r w:rsidR="009F1C7E">
        <w:rPr>
          <w:rFonts w:ascii="Times New Roman" w:hAnsi="Times New Roman"/>
          <w:sz w:val="20"/>
          <w:szCs w:val="20"/>
          <w:lang w:val="en-GB"/>
        </w:rPr>
        <w:t xml:space="preserve"> the</w:t>
      </w:r>
      <w:r w:rsidR="00BA49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A49A7" w:rsidRPr="00BA49A7">
        <w:rPr>
          <w:rFonts w:ascii="Times New Roman" w:hAnsi="Times New Roman"/>
          <w:sz w:val="20"/>
          <w:szCs w:val="20"/>
          <w:lang w:val="en-GB"/>
        </w:rPr>
        <w:t>“Customer Electricity Use Optimization”</w:t>
      </w:r>
      <w:r w:rsidR="00CB29FD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A49A7">
        <w:rPr>
          <w:rFonts w:ascii="Times New Roman" w:hAnsi="Times New Roman"/>
          <w:sz w:val="20"/>
          <w:szCs w:val="20"/>
          <w:lang w:val="en-GB"/>
        </w:rPr>
        <w:t>function</w:t>
      </w:r>
      <w:r w:rsidR="00CB29FD">
        <w:rPr>
          <w:rFonts w:ascii="Times New Roman" w:hAnsi="Times New Roman"/>
          <w:sz w:val="20"/>
          <w:szCs w:val="20"/>
          <w:lang w:val="en-GB"/>
        </w:rPr>
        <w:t>.</w:t>
      </w:r>
      <w:r w:rsidR="000673DE" w:rsidRPr="00BA49A7">
        <w:rPr>
          <w:rFonts w:ascii="Times New Roman" w:hAnsi="Times New Roman"/>
          <w:sz w:val="20"/>
          <w:szCs w:val="20"/>
          <w:lang w:val="en-GB"/>
        </w:rPr>
        <w:t xml:space="preserve"> Benefits </w:t>
      </w:r>
      <w:r w:rsidR="00CB29FD">
        <w:rPr>
          <w:rFonts w:ascii="Times New Roman" w:hAnsi="Times New Roman"/>
          <w:sz w:val="20"/>
          <w:szCs w:val="20"/>
          <w:lang w:val="en-GB"/>
        </w:rPr>
        <w:t>related to</w:t>
      </w:r>
      <w:r w:rsidR="000673DE" w:rsidRPr="00BA49A7">
        <w:rPr>
          <w:rFonts w:ascii="Times New Roman" w:hAnsi="Times New Roman"/>
          <w:sz w:val="20"/>
          <w:szCs w:val="20"/>
          <w:lang w:val="en-GB"/>
        </w:rPr>
        <w:t xml:space="preserve"> this function are “Reduced electricity cost” and “Reduced CO</w:t>
      </w:r>
      <w:r w:rsidR="000673DE" w:rsidRPr="00CB29FD">
        <w:rPr>
          <w:rFonts w:ascii="Times New Roman" w:hAnsi="Times New Roman"/>
          <w:sz w:val="20"/>
          <w:szCs w:val="20"/>
          <w:vertAlign w:val="subscript"/>
          <w:lang w:val="en-GB"/>
        </w:rPr>
        <w:t>2</w:t>
      </w:r>
      <w:r w:rsidR="000673DE" w:rsidRPr="00BA49A7">
        <w:rPr>
          <w:rFonts w:ascii="Times New Roman" w:hAnsi="Times New Roman"/>
          <w:sz w:val="20"/>
          <w:szCs w:val="20"/>
          <w:lang w:val="en-GB"/>
        </w:rPr>
        <w:t xml:space="preserve"> emissions</w:t>
      </w:r>
      <w:r w:rsidR="009F1C7E">
        <w:rPr>
          <w:rFonts w:ascii="Times New Roman" w:hAnsi="Times New Roman"/>
          <w:sz w:val="20"/>
          <w:szCs w:val="20"/>
          <w:lang w:val="en-GB"/>
        </w:rPr>
        <w:t>.</w:t>
      </w:r>
      <w:r w:rsidR="000673DE" w:rsidRPr="00BA49A7">
        <w:rPr>
          <w:rFonts w:ascii="Times New Roman" w:hAnsi="Times New Roman"/>
          <w:sz w:val="20"/>
          <w:szCs w:val="20"/>
          <w:lang w:val="en-GB"/>
        </w:rPr>
        <w:t>”</w:t>
      </w:r>
      <w:r w:rsidR="009F1C7E" w:rsidRPr="009F1C7E">
        <w:rPr>
          <w:rFonts w:ascii="Times New Roman" w:hAnsi="Times New Roman"/>
          <w:noProof/>
        </w:rPr>
        <w:t xml:space="preserve"> </w:t>
      </w:r>
    </w:p>
    <w:p w14:paraId="296316D8" w14:textId="77777777" w:rsidR="00617BCD" w:rsidRDefault="00617BCD" w:rsidP="00BA49A7">
      <w:pPr>
        <w:rPr>
          <w:rFonts w:ascii="Times New Roman" w:hAnsi="Times New Roman"/>
          <w:noProof/>
        </w:rPr>
      </w:pPr>
    </w:p>
    <w:p w14:paraId="1CEAF422" w14:textId="23665F4F" w:rsidR="009F1C7E" w:rsidRDefault="009F1C7E" w:rsidP="00BA49A7">
      <w:pPr>
        <w:rPr>
          <w:rFonts w:ascii="Times New Roman" w:hAnsi="Times New Roman"/>
          <w:sz w:val="20"/>
          <w:szCs w:val="20"/>
          <w:lang w:val="en-GB"/>
        </w:rPr>
      </w:pPr>
      <w:r w:rsidRPr="001D0E8C">
        <w:rPr>
          <w:rFonts w:ascii="Times New Roman" w:hAnsi="Times New Roman"/>
          <w:noProof/>
        </w:rPr>
        <w:drawing>
          <wp:inline distT="0" distB="0" distL="0" distR="0" wp14:anchorId="1CE64CE2" wp14:editId="4A2029E8">
            <wp:extent cx="5486400" cy="22383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1C11BA" w:rsidRPr="00BA49A7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D803105" w14:textId="7CB477BB" w:rsidR="009B1D1C" w:rsidRPr="009B1D1C" w:rsidRDefault="009B1D1C" w:rsidP="003D0207">
      <w:pPr>
        <w:tabs>
          <w:tab w:val="left" w:pos="0"/>
        </w:tabs>
        <w:spacing w:after="240"/>
        <w:rPr>
          <w:rFonts w:ascii="Times New Roman" w:hAnsi="Times New Roman"/>
          <w:sz w:val="20"/>
          <w:szCs w:val="20"/>
          <w:lang w:val="en-GB"/>
        </w:rPr>
      </w:pPr>
      <w:r w:rsidRPr="009B1D1C">
        <w:rPr>
          <w:rFonts w:ascii="Times New Roman" w:hAnsi="Times New Roman"/>
          <w:sz w:val="20"/>
          <w:szCs w:val="20"/>
          <w:lang w:val="en-GB"/>
        </w:rPr>
        <w:t xml:space="preserve">Figure </w:t>
      </w:r>
      <w:r w:rsidRPr="009B1D1C">
        <w:rPr>
          <w:rFonts w:ascii="Times New Roman" w:hAnsi="Times New Roman"/>
          <w:sz w:val="20"/>
          <w:szCs w:val="20"/>
          <w:lang w:val="en-GB"/>
        </w:rPr>
        <w:fldChar w:fldCharType="begin"/>
      </w:r>
      <w:r w:rsidRPr="009B1D1C">
        <w:rPr>
          <w:rFonts w:ascii="Times New Roman" w:hAnsi="Times New Roman"/>
          <w:sz w:val="20"/>
          <w:szCs w:val="20"/>
          <w:lang w:val="en-GB"/>
        </w:rPr>
        <w:instrText xml:space="preserve"> SEQ Figure \* ARABIC </w:instrText>
      </w:r>
      <w:r w:rsidRPr="009B1D1C">
        <w:rPr>
          <w:rFonts w:ascii="Times New Roman" w:hAnsi="Times New Roman"/>
          <w:sz w:val="20"/>
          <w:szCs w:val="20"/>
          <w:lang w:val="en-GB"/>
        </w:rPr>
        <w:fldChar w:fldCharType="separate"/>
      </w:r>
      <w:r w:rsidRPr="009B1D1C">
        <w:rPr>
          <w:rFonts w:ascii="Times New Roman" w:hAnsi="Times New Roman"/>
          <w:sz w:val="20"/>
          <w:szCs w:val="20"/>
          <w:lang w:val="en-GB"/>
        </w:rPr>
        <w:t>1</w:t>
      </w:r>
      <w:r w:rsidRPr="009B1D1C">
        <w:rPr>
          <w:rFonts w:ascii="Times New Roman" w:hAnsi="Times New Roman"/>
          <w:sz w:val="20"/>
          <w:szCs w:val="20"/>
          <w:lang w:val="en-GB"/>
        </w:rPr>
        <w:fldChar w:fldCharType="end"/>
      </w:r>
      <w:r w:rsidRPr="009B1D1C">
        <w:rPr>
          <w:rFonts w:ascii="Times New Roman" w:hAnsi="Times New Roman"/>
          <w:sz w:val="20"/>
          <w:szCs w:val="20"/>
          <w:lang w:val="en-GB"/>
        </w:rPr>
        <w:t xml:space="preserve"> Annual Present Value Cost Benefit Graph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1FD7FD9C" w14:textId="2E98E5C1" w:rsidR="00BE4621" w:rsidRDefault="000161DD" w:rsidP="00617BCD">
      <w:pPr>
        <w:rPr>
          <w:rFonts w:ascii="Times New Roman" w:hAnsi="Times New Roman"/>
          <w:sz w:val="20"/>
          <w:szCs w:val="20"/>
          <w:lang w:val="en-GB"/>
        </w:rPr>
      </w:pPr>
      <w:r w:rsidRPr="00936A5B">
        <w:rPr>
          <w:rFonts w:ascii="Times New Roman" w:hAnsi="Times New Roman"/>
          <w:sz w:val="20"/>
          <w:szCs w:val="20"/>
          <w:lang w:val="en-GB"/>
        </w:rPr>
        <w:t>N</w:t>
      </w:r>
      <w:r w:rsidR="00BA07C1" w:rsidRPr="00936A5B">
        <w:rPr>
          <w:rFonts w:ascii="Times New Roman" w:hAnsi="Times New Roman"/>
          <w:sz w:val="20"/>
          <w:szCs w:val="20"/>
          <w:lang w:val="en-GB"/>
        </w:rPr>
        <w:t>et present</w:t>
      </w:r>
      <w:r w:rsidRPr="00936A5B">
        <w:rPr>
          <w:rFonts w:ascii="Times New Roman" w:hAnsi="Times New Roman"/>
          <w:sz w:val="20"/>
          <w:szCs w:val="20"/>
          <w:lang w:val="en-GB"/>
        </w:rPr>
        <w:t xml:space="preserve"> benefit</w:t>
      </w:r>
      <w:r w:rsidR="002D4E3A" w:rsidRPr="00936A5B">
        <w:rPr>
          <w:rFonts w:ascii="Times New Roman" w:hAnsi="Times New Roman"/>
          <w:sz w:val="20"/>
          <w:szCs w:val="20"/>
          <w:lang w:val="en-GB"/>
        </w:rPr>
        <w:t xml:space="preserve"> (i.e., summing the bar values shown in Figure 1)</w:t>
      </w:r>
      <w:r w:rsidR="00BA07C1" w:rsidRPr="00936A5B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36A5B">
        <w:rPr>
          <w:rFonts w:ascii="Times New Roman" w:hAnsi="Times New Roman"/>
          <w:sz w:val="20"/>
          <w:szCs w:val="20"/>
          <w:lang w:val="en-GB"/>
        </w:rPr>
        <w:t>is</w:t>
      </w:r>
      <w:r w:rsidR="00BA07C1" w:rsidRPr="00936A5B">
        <w:rPr>
          <w:rFonts w:ascii="Times New Roman" w:hAnsi="Times New Roman"/>
          <w:sz w:val="20"/>
          <w:szCs w:val="20"/>
          <w:lang w:val="en-GB"/>
        </w:rPr>
        <w:t xml:space="preserve"> close to zero</w:t>
      </w:r>
      <w:r w:rsidRPr="00936A5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A07C1" w:rsidRPr="00936A5B">
        <w:rPr>
          <w:rFonts w:ascii="Times New Roman" w:hAnsi="Times New Roman"/>
          <w:sz w:val="20"/>
          <w:szCs w:val="20"/>
          <w:lang w:val="en-GB"/>
        </w:rPr>
        <w:t>in this</w:t>
      </w:r>
      <w:r w:rsidR="003E1E20" w:rsidRPr="00936A5B">
        <w:rPr>
          <w:rFonts w:ascii="Times New Roman" w:hAnsi="Times New Roman"/>
          <w:sz w:val="20"/>
          <w:szCs w:val="20"/>
          <w:lang w:val="en-GB"/>
        </w:rPr>
        <w:t xml:space="preserve"> rudimentary</w:t>
      </w:r>
      <w:r w:rsidR="00BA07C1" w:rsidRPr="00936A5B">
        <w:rPr>
          <w:rFonts w:ascii="Times New Roman" w:hAnsi="Times New Roman"/>
          <w:sz w:val="20"/>
          <w:szCs w:val="20"/>
          <w:lang w:val="en-GB"/>
        </w:rPr>
        <w:t xml:space="preserve"> case.</w:t>
      </w:r>
      <w:r w:rsidR="00BA07C1" w:rsidRPr="00BA49A7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BA07C1">
        <w:rPr>
          <w:rFonts w:ascii="Times New Roman" w:hAnsi="Times New Roman"/>
          <w:sz w:val="20"/>
          <w:szCs w:val="20"/>
          <w:lang w:val="en-GB"/>
        </w:rPr>
        <w:t xml:space="preserve">Overall results show that total benefits exceed total costs around 2016 (the break-even point), and persist through the study period. </w:t>
      </w:r>
      <w:r w:rsidR="00BE4621" w:rsidRPr="00725F17">
        <w:rPr>
          <w:rFonts w:ascii="Times New Roman" w:hAnsi="Times New Roman"/>
          <w:sz w:val="20"/>
          <w:szCs w:val="20"/>
          <w:lang w:val="en-GB"/>
        </w:rPr>
        <w:t xml:space="preserve">The SGCT is also applied to a commercial building section of the Tianjin Eco-City (TCE) demonstration in China. The results and experiences from these analyses are </w:t>
      </w:r>
      <w:r w:rsidR="003D0207" w:rsidRPr="00725F17">
        <w:rPr>
          <w:rFonts w:ascii="Times New Roman" w:hAnsi="Times New Roman"/>
          <w:sz w:val="20"/>
          <w:szCs w:val="20"/>
          <w:lang w:val="en-GB"/>
        </w:rPr>
        <w:t>combined</w:t>
      </w:r>
      <w:r w:rsidR="00BE4621" w:rsidRPr="00725F17">
        <w:rPr>
          <w:rFonts w:ascii="Times New Roman" w:hAnsi="Times New Roman"/>
          <w:sz w:val="20"/>
          <w:szCs w:val="20"/>
          <w:lang w:val="en-GB"/>
        </w:rPr>
        <w:t xml:space="preserve"> with general evaluation of benefits analysis and tools</w:t>
      </w:r>
      <w:r w:rsidR="00BA07C1">
        <w:rPr>
          <w:rFonts w:ascii="Times New Roman" w:hAnsi="Times New Roman"/>
          <w:sz w:val="20"/>
          <w:szCs w:val="20"/>
          <w:lang w:val="en-GB"/>
        </w:rPr>
        <w:t>, and lessons learned for international comparisons shared</w:t>
      </w:r>
      <w:r w:rsidR="00CC222F">
        <w:rPr>
          <w:rFonts w:ascii="Times New Roman" w:hAnsi="Times New Roman"/>
          <w:sz w:val="20"/>
          <w:szCs w:val="20"/>
          <w:lang w:val="en-GB"/>
        </w:rPr>
        <w:t>.</w:t>
      </w:r>
    </w:p>
    <w:p w14:paraId="53BEC9DD" w14:textId="77777777" w:rsidR="00CC222F" w:rsidRDefault="00CC222F" w:rsidP="00617BCD">
      <w:pPr>
        <w:rPr>
          <w:rFonts w:ascii="Times New Roman" w:hAnsi="Times New Roman"/>
          <w:sz w:val="20"/>
          <w:szCs w:val="20"/>
          <w:lang w:val="en-GB"/>
        </w:rPr>
      </w:pPr>
    </w:p>
    <w:p w14:paraId="614F5494" w14:textId="10A3648E" w:rsidR="00CC222F" w:rsidRPr="00725F17" w:rsidRDefault="00CC222F" w:rsidP="00617BCD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Naturally, uncertainty is a major challenge for benefi</w:t>
      </w:r>
      <w:r w:rsidR="00936A5B">
        <w:rPr>
          <w:rFonts w:ascii="Times New Roman" w:hAnsi="Times New Roman"/>
          <w:sz w:val="20"/>
          <w:szCs w:val="20"/>
          <w:lang w:val="en-GB"/>
        </w:rPr>
        <w:t>t</w:t>
      </w:r>
      <w:r>
        <w:rPr>
          <w:rFonts w:ascii="Times New Roman" w:hAnsi="Times New Roman"/>
          <w:sz w:val="20"/>
          <w:szCs w:val="20"/>
          <w:lang w:val="en-GB"/>
        </w:rPr>
        <w:t xml:space="preserve">s analysis. The uncertainty comes from multiple sources, the relationship of technologies to impacts, equipment performance, future costs and economic conditions, etc. A strong tension exists between the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desire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to address the sources </w:t>
      </w:r>
      <w:r w:rsidR="00936A5B">
        <w:rPr>
          <w:rFonts w:ascii="Times New Roman" w:hAnsi="Times New Roman"/>
          <w:sz w:val="20"/>
          <w:szCs w:val="20"/>
          <w:lang w:val="en-GB"/>
        </w:rPr>
        <w:t xml:space="preserve">of </w:t>
      </w:r>
      <w:r>
        <w:rPr>
          <w:rFonts w:ascii="Times New Roman" w:hAnsi="Times New Roman"/>
          <w:sz w:val="20"/>
          <w:szCs w:val="20"/>
          <w:lang w:val="en-GB"/>
        </w:rPr>
        <w:t>uncertainty versus the need to offer a simple comprehensible method that that</w:t>
      </w:r>
      <w:r w:rsidR="0052253F">
        <w:rPr>
          <w:rFonts w:ascii="Times New Roman" w:hAnsi="Times New Roman"/>
          <w:sz w:val="20"/>
          <w:szCs w:val="20"/>
          <w:lang w:val="en-GB"/>
        </w:rPr>
        <w:t xml:space="preserve"> can</w:t>
      </w:r>
      <w:r>
        <w:rPr>
          <w:rFonts w:ascii="Times New Roman" w:hAnsi="Times New Roman"/>
          <w:sz w:val="20"/>
          <w:szCs w:val="20"/>
          <w:lang w:val="en-GB"/>
        </w:rPr>
        <w:t xml:space="preserve"> be widely and</w:t>
      </w:r>
      <w:r w:rsidR="0052253F">
        <w:rPr>
          <w:rFonts w:ascii="Times New Roman" w:hAnsi="Times New Roman"/>
          <w:sz w:val="20"/>
          <w:szCs w:val="20"/>
          <w:lang w:val="en-GB"/>
        </w:rPr>
        <w:t xml:space="preserve"> consistently applied. The challenge of addressing uncertainty and the usefulness of the SGCT will be explored and addressed</w:t>
      </w:r>
      <w:r w:rsidR="00936A5B">
        <w:rPr>
          <w:rFonts w:ascii="Times New Roman" w:hAnsi="Times New Roman"/>
          <w:sz w:val="20"/>
          <w:szCs w:val="20"/>
          <w:lang w:val="en-GB"/>
        </w:rPr>
        <w:t xml:space="preserve"> in the paper</w:t>
      </w:r>
      <w:r w:rsidR="0052253F">
        <w:rPr>
          <w:rFonts w:ascii="Times New Roman" w:hAnsi="Times New Roman"/>
          <w:sz w:val="20"/>
          <w:szCs w:val="20"/>
          <w:lang w:val="en-GB"/>
        </w:rPr>
        <w:t>. Possibilities for representing uncertainty while maintaining a transparent analysis will be discussed.</w:t>
      </w:r>
    </w:p>
    <w:p w14:paraId="6CEE0E7F" w14:textId="760FA16C" w:rsidR="00527DD7" w:rsidRPr="00725F17" w:rsidRDefault="00725F17" w:rsidP="00725F17">
      <w:pPr>
        <w:pStyle w:val="Heading2"/>
        <w:spacing w:before="240" w:after="60"/>
        <w:ind w:left="-810" w:firstLine="810"/>
        <w:rPr>
          <w:rFonts w:ascii="Arial" w:hAnsi="Arial"/>
          <w:bCs w:val="0"/>
          <w:lang w:val="en-GB"/>
        </w:rPr>
      </w:pPr>
      <w:r>
        <w:rPr>
          <w:rFonts w:ascii="Arial" w:hAnsi="Arial"/>
          <w:bCs w:val="0"/>
          <w:lang w:val="en-GB"/>
        </w:rPr>
        <w:t>Conclusion</w:t>
      </w:r>
    </w:p>
    <w:p w14:paraId="3FE80659" w14:textId="0786CD2A" w:rsidR="00615EA7" w:rsidRDefault="0009571C" w:rsidP="003F0C36">
      <w:pPr>
        <w:tabs>
          <w:tab w:val="left" w:pos="0"/>
        </w:tabs>
        <w:rPr>
          <w:rFonts w:ascii="Times New Roman" w:hAnsi="Times New Roman"/>
          <w:sz w:val="20"/>
          <w:szCs w:val="20"/>
          <w:lang w:val="en-GB"/>
        </w:rPr>
      </w:pPr>
      <w:r w:rsidRPr="0009571C">
        <w:rPr>
          <w:rFonts w:ascii="Times New Roman" w:hAnsi="Times New Roman"/>
          <w:sz w:val="20"/>
          <w:szCs w:val="20"/>
          <w:lang w:val="en-GB"/>
        </w:rPr>
        <w:t xml:space="preserve">This paper presents </w:t>
      </w:r>
      <w:r w:rsidR="00725F17" w:rsidRPr="009B1D1C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725F17">
        <w:rPr>
          <w:rFonts w:ascii="Times New Roman" w:hAnsi="Times New Roman"/>
          <w:sz w:val="20"/>
          <w:szCs w:val="20"/>
          <w:lang w:val="en-GB"/>
        </w:rPr>
        <w:t>SGCT</w:t>
      </w:r>
      <w:r w:rsidR="00725F17" w:rsidRPr="009B1D1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A07C1">
        <w:rPr>
          <w:rFonts w:ascii="Times New Roman" w:hAnsi="Times New Roman"/>
          <w:sz w:val="20"/>
          <w:szCs w:val="20"/>
          <w:lang w:val="en-GB"/>
        </w:rPr>
        <w:t>and its app</w:t>
      </w:r>
      <w:bookmarkStart w:id="0" w:name="_GoBack"/>
      <w:bookmarkEnd w:id="0"/>
      <w:r w:rsidR="00BA07C1">
        <w:rPr>
          <w:rFonts w:ascii="Times New Roman" w:hAnsi="Times New Roman"/>
          <w:sz w:val="20"/>
          <w:szCs w:val="20"/>
          <w:lang w:val="en-GB"/>
        </w:rPr>
        <w:t>lication to a</w:t>
      </w:r>
      <w:r w:rsidR="00725F17">
        <w:rPr>
          <w:rFonts w:ascii="Times New Roman" w:hAnsi="Times New Roman"/>
          <w:sz w:val="20"/>
          <w:szCs w:val="20"/>
          <w:lang w:val="en-GB"/>
        </w:rPr>
        <w:t xml:space="preserve"> demonstration project in </w:t>
      </w:r>
      <w:r w:rsidR="00725F17" w:rsidRPr="009B1D1C">
        <w:rPr>
          <w:rFonts w:ascii="Times New Roman" w:hAnsi="Times New Roman"/>
          <w:sz w:val="20"/>
          <w:szCs w:val="20"/>
          <w:lang w:val="en-GB"/>
        </w:rPr>
        <w:t>the U.S</w:t>
      </w:r>
      <w:r w:rsidR="00725F17">
        <w:rPr>
          <w:rFonts w:ascii="Times New Roman" w:hAnsi="Times New Roman"/>
          <w:sz w:val="20"/>
          <w:szCs w:val="20"/>
          <w:lang w:val="en-GB"/>
        </w:rPr>
        <w:t>.</w:t>
      </w:r>
      <w:r w:rsidR="00B37C5D">
        <w:rPr>
          <w:rFonts w:ascii="Times New Roman" w:hAnsi="Times New Roman"/>
          <w:sz w:val="20"/>
          <w:szCs w:val="20"/>
          <w:lang w:val="en-GB"/>
        </w:rPr>
        <w:t>,</w:t>
      </w:r>
      <w:r w:rsidR="009B1D1C">
        <w:rPr>
          <w:rFonts w:ascii="Times New Roman" w:hAnsi="Times New Roman"/>
          <w:sz w:val="20"/>
          <w:szCs w:val="20"/>
          <w:lang w:val="en-GB"/>
        </w:rPr>
        <w:t xml:space="preserve"> and aims to show the effectiveness of SGCT methodology </w:t>
      </w:r>
      <w:r w:rsidR="00BA07C1">
        <w:rPr>
          <w:rFonts w:ascii="Times New Roman" w:hAnsi="Times New Roman"/>
          <w:sz w:val="20"/>
          <w:szCs w:val="20"/>
          <w:lang w:val="en-GB"/>
        </w:rPr>
        <w:t xml:space="preserve">for </w:t>
      </w:r>
      <w:r w:rsidR="009B1D1C">
        <w:rPr>
          <w:rFonts w:ascii="Times New Roman" w:hAnsi="Times New Roman"/>
          <w:sz w:val="20"/>
          <w:szCs w:val="20"/>
          <w:lang w:val="en-GB"/>
        </w:rPr>
        <w:t>evaluating the impact of</w:t>
      </w:r>
      <w:r w:rsidR="00BA07C1">
        <w:rPr>
          <w:rFonts w:ascii="Times New Roman" w:hAnsi="Times New Roman"/>
          <w:sz w:val="20"/>
          <w:szCs w:val="20"/>
          <w:lang w:val="en-GB"/>
        </w:rPr>
        <w:t xml:space="preserve"> smart grid</w:t>
      </w:r>
      <w:r w:rsidR="009B1D1C">
        <w:rPr>
          <w:rFonts w:ascii="Times New Roman" w:hAnsi="Times New Roman"/>
          <w:sz w:val="20"/>
          <w:szCs w:val="20"/>
          <w:lang w:val="en-GB"/>
        </w:rPr>
        <w:t xml:space="preserve"> investments.</w:t>
      </w:r>
      <w:r w:rsidR="00725F17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 xml:space="preserve">In addition, </w:t>
      </w:r>
      <w:r w:rsidR="009B1D1C">
        <w:rPr>
          <w:rFonts w:ascii="Times New Roman" w:hAnsi="Times New Roman"/>
          <w:sz w:val="20"/>
          <w:szCs w:val="20"/>
          <w:lang w:val="en-GB"/>
        </w:rPr>
        <w:t xml:space="preserve">results from a small scale SGCT application in China are compared with </w:t>
      </w:r>
      <w:r w:rsidR="00BA07C1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9B1D1C">
        <w:rPr>
          <w:rFonts w:ascii="Times New Roman" w:hAnsi="Times New Roman"/>
          <w:sz w:val="20"/>
          <w:szCs w:val="20"/>
          <w:lang w:val="en-GB"/>
        </w:rPr>
        <w:t>ISGD project t</w:t>
      </w:r>
      <w:r>
        <w:rPr>
          <w:rFonts w:ascii="Times New Roman" w:hAnsi="Times New Roman"/>
          <w:sz w:val="20"/>
          <w:szCs w:val="20"/>
          <w:lang w:val="en-GB"/>
        </w:rPr>
        <w:t>o form a basis for future international comparisons of smart grid projects</w:t>
      </w:r>
      <w:r w:rsidR="009B1D1C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14:paraId="28453BE1" w14:textId="2BDA5671" w:rsidR="00D84118" w:rsidRPr="009B1D1C" w:rsidRDefault="009B1D1C" w:rsidP="009B1D1C">
      <w:pPr>
        <w:pStyle w:val="Heading2"/>
        <w:spacing w:before="240" w:after="60"/>
        <w:ind w:left="-810" w:firstLine="810"/>
        <w:rPr>
          <w:rFonts w:ascii="Arial" w:hAnsi="Arial"/>
          <w:bCs w:val="0"/>
          <w:lang w:val="en-GB"/>
        </w:rPr>
      </w:pPr>
      <w:r>
        <w:rPr>
          <w:rFonts w:ascii="Arial" w:hAnsi="Arial"/>
          <w:bCs w:val="0"/>
          <w:lang w:val="en-GB"/>
        </w:rPr>
        <w:t>References</w:t>
      </w:r>
    </w:p>
    <w:p w14:paraId="5B707452" w14:textId="0CEDED27" w:rsidR="00D84118" w:rsidRPr="003D0207" w:rsidRDefault="00D84118" w:rsidP="003D0207">
      <w:pPr>
        <w:jc w:val="both"/>
        <w:rPr>
          <w:rFonts w:ascii="Times New Roman" w:eastAsia="Times" w:hAnsi="Times New Roman"/>
          <w:color w:val="000000"/>
          <w:sz w:val="20"/>
          <w:szCs w:val="20"/>
        </w:rPr>
      </w:pPr>
      <w:r w:rsidRPr="003D0207">
        <w:rPr>
          <w:rFonts w:ascii="Times New Roman" w:eastAsia="Times" w:hAnsi="Times New Roman"/>
          <w:color w:val="000000"/>
          <w:sz w:val="20"/>
          <w:szCs w:val="20"/>
        </w:rPr>
        <w:t>DOE Smart Grid Computational Tool Users Guide 2.0</w:t>
      </w:r>
    </w:p>
    <w:p w14:paraId="042B666D" w14:textId="4843408F" w:rsidR="00D84118" w:rsidRPr="003D0207" w:rsidRDefault="00E47FF8" w:rsidP="003D0207">
      <w:pPr>
        <w:rPr>
          <w:rFonts w:ascii="Times New Roman" w:eastAsia="Times" w:hAnsi="Times New Roman"/>
          <w:color w:val="000000"/>
          <w:sz w:val="20"/>
          <w:szCs w:val="20"/>
        </w:rPr>
      </w:pPr>
      <w:hyperlink r:id="rId17" w:history="1">
        <w:r w:rsidR="00D84118" w:rsidRPr="003D0207">
          <w:rPr>
            <w:rStyle w:val="Hyperlink"/>
            <w:rFonts w:ascii="Times New Roman" w:eastAsia="Times" w:hAnsi="Times New Roman"/>
            <w:i/>
            <w:iCs/>
            <w:sz w:val="20"/>
            <w:szCs w:val="20"/>
          </w:rPr>
          <w:t>https</w:t>
        </w:r>
      </w:hyperlink>
      <w:hyperlink r:id="rId18" w:history="1">
        <w:r w:rsidR="00D84118" w:rsidRPr="003D0207">
          <w:rPr>
            <w:rStyle w:val="Hyperlink"/>
            <w:rFonts w:ascii="Times New Roman" w:eastAsia="Times" w:hAnsi="Times New Roman"/>
            <w:i/>
            <w:iCs/>
            <w:sz w:val="20"/>
            <w:szCs w:val="20"/>
          </w:rPr>
          <w:t>://www.smartgrid.gov/document/doe_smart_grid_computational_tool_users_guide_20</w:t>
        </w:r>
      </w:hyperlink>
    </w:p>
    <w:p w14:paraId="10052803" w14:textId="0CAD5021" w:rsidR="00D84118" w:rsidRPr="003D0207" w:rsidRDefault="00D84118" w:rsidP="003D0207">
      <w:pPr>
        <w:rPr>
          <w:rStyle w:val="Hyperlink"/>
          <w:rFonts w:ascii="Times New Roman" w:eastAsia="Times" w:hAnsi="Times New Roman"/>
          <w:i/>
          <w:iCs/>
          <w:sz w:val="20"/>
          <w:szCs w:val="20"/>
        </w:rPr>
      </w:pPr>
      <w:r w:rsidRPr="003D0207">
        <w:rPr>
          <w:rFonts w:ascii="Times New Roman" w:eastAsia="Times" w:hAnsi="Times New Roman"/>
          <w:color w:val="000000"/>
          <w:sz w:val="20"/>
          <w:szCs w:val="20"/>
        </w:rPr>
        <w:t>Methodological Approach for Estimating the Benefits and Costs of Sm</w:t>
      </w:r>
      <w:r w:rsidR="002870CD" w:rsidRPr="003D0207">
        <w:rPr>
          <w:rFonts w:ascii="Times New Roman" w:eastAsia="Times" w:hAnsi="Times New Roman"/>
          <w:color w:val="000000"/>
          <w:sz w:val="20"/>
          <w:szCs w:val="20"/>
        </w:rPr>
        <w:t xml:space="preserve">art Grid Demonstration Projects </w:t>
      </w:r>
      <w:hyperlink r:id="rId19" w:history="1">
        <w:r w:rsidRPr="003D0207">
          <w:rPr>
            <w:rStyle w:val="Hyperlink"/>
            <w:rFonts w:ascii="Times New Roman" w:eastAsia="Times" w:hAnsi="Times New Roman"/>
            <w:i/>
            <w:iCs/>
            <w:sz w:val="20"/>
            <w:szCs w:val="20"/>
          </w:rPr>
          <w:t>https</w:t>
        </w:r>
      </w:hyperlink>
      <w:hyperlink r:id="rId20" w:history="1">
        <w:r w:rsidRPr="003D0207">
          <w:rPr>
            <w:rStyle w:val="Hyperlink"/>
            <w:rFonts w:ascii="Times New Roman" w:eastAsia="Times" w:hAnsi="Times New Roman"/>
            <w:i/>
            <w:iCs/>
            <w:sz w:val="20"/>
            <w:szCs w:val="20"/>
          </w:rPr>
          <w:t>://</w:t>
        </w:r>
      </w:hyperlink>
      <w:hyperlink r:id="rId21" w:history="1">
        <w:r w:rsidRPr="003D0207">
          <w:rPr>
            <w:rStyle w:val="Hyperlink"/>
            <w:rFonts w:ascii="Times New Roman" w:eastAsia="Times" w:hAnsi="Times New Roman"/>
            <w:i/>
            <w:iCs/>
            <w:sz w:val="20"/>
            <w:szCs w:val="20"/>
          </w:rPr>
          <w:t>www.smartgrid.gov/node/58271</w:t>
        </w:r>
      </w:hyperlink>
    </w:p>
    <w:p w14:paraId="7AFE1F66" w14:textId="6F984052" w:rsidR="003D0207" w:rsidRPr="003D0207" w:rsidRDefault="003D0207" w:rsidP="003D0207">
      <w:pPr>
        <w:jc w:val="both"/>
        <w:rPr>
          <w:rFonts w:ascii="Times New Roman" w:eastAsia="Times" w:hAnsi="Times New Roman"/>
          <w:color w:val="000000"/>
          <w:sz w:val="20"/>
          <w:szCs w:val="20"/>
        </w:rPr>
      </w:pPr>
      <w:r w:rsidRPr="003D0207">
        <w:rPr>
          <w:rFonts w:ascii="Times New Roman" w:eastAsia="Times" w:hAnsi="Times New Roman"/>
          <w:color w:val="000000"/>
          <w:sz w:val="20"/>
          <w:szCs w:val="20"/>
        </w:rPr>
        <w:t>Southern California Edison’s Smart Grid Demonstration Project - Irvine Smart Grid Demonstration (ISGD)</w:t>
      </w:r>
    </w:p>
    <w:p w14:paraId="1BC07879" w14:textId="699AE7C6" w:rsidR="00E66466" w:rsidRPr="003D0207" w:rsidRDefault="003D0207" w:rsidP="003D0207">
      <w:pPr>
        <w:rPr>
          <w:rFonts w:ascii="Times New Roman" w:eastAsia="Times" w:hAnsi="Times New Roman"/>
          <w:color w:val="000000"/>
          <w:sz w:val="18"/>
          <w:szCs w:val="18"/>
        </w:rPr>
      </w:pPr>
      <w:r w:rsidRPr="003D0207">
        <w:rPr>
          <w:rStyle w:val="Hyperlink"/>
          <w:rFonts w:ascii="Times New Roman" w:eastAsia="Times" w:hAnsi="Times New Roman"/>
          <w:i/>
          <w:iCs/>
          <w:sz w:val="20"/>
          <w:szCs w:val="20"/>
        </w:rPr>
        <w:t>https://www.smartgrid.gov/sites/default/files/doc/files/Southern_California_Edison_Smart_Grid_Demonstration_Projec_201103.pdf</w:t>
      </w:r>
    </w:p>
    <w:sectPr w:rsidR="00E66466" w:rsidRPr="003D0207" w:rsidSect="009D5B40">
      <w:headerReference w:type="default" r:id="rId22"/>
      <w:footerReference w:type="even" r:id="rId23"/>
      <w:footerReference w:type="default" r:id="rId24"/>
      <w:pgSz w:w="12240" w:h="15840"/>
      <w:pgMar w:top="1440" w:right="1590" w:bottom="1440" w:left="113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73F6B" w15:done="0"/>
  <w15:commentEx w15:paraId="2B4A8DD5" w15:done="0"/>
  <w15:commentEx w15:paraId="561EED63" w15:done="0"/>
  <w15:commentEx w15:paraId="4F808A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1F743" w14:textId="77777777" w:rsidR="00E47FF8" w:rsidRDefault="00E47FF8">
      <w:r>
        <w:separator/>
      </w:r>
    </w:p>
  </w:endnote>
  <w:endnote w:type="continuationSeparator" w:id="0">
    <w:p w14:paraId="2BB7405E" w14:textId="77777777" w:rsidR="00E47FF8" w:rsidRDefault="00E4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47B1" w14:textId="77777777" w:rsidR="00CC222F" w:rsidRDefault="00CC222F" w:rsidP="00CF5C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64CC8" w14:textId="77777777" w:rsidR="00CC222F" w:rsidRDefault="00CC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1B91F" w14:textId="77777777" w:rsidR="00CC222F" w:rsidRDefault="00CC222F" w:rsidP="00CF5C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C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97BE37" w14:textId="77777777" w:rsidR="00CC222F" w:rsidRDefault="00CC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2CD6" w14:textId="77777777" w:rsidR="00E47FF8" w:rsidRDefault="00E47FF8">
      <w:r>
        <w:separator/>
      </w:r>
    </w:p>
  </w:footnote>
  <w:footnote w:type="continuationSeparator" w:id="0">
    <w:p w14:paraId="1F0F5C71" w14:textId="77777777" w:rsidR="00E47FF8" w:rsidRDefault="00E4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7619" w14:textId="77777777" w:rsidR="00CC222F" w:rsidRDefault="00CC222F">
    <w:pPr>
      <w:pStyle w:val="Header"/>
      <w:jc w:val="right"/>
      <w:rPr>
        <w:rFonts w:ascii="Zurich BlkEx BT" w:hAnsi="Zurich BlkEx BT"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2CB4"/>
    <w:multiLevelType w:val="hybridMultilevel"/>
    <w:tmpl w:val="133AE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220C9"/>
    <w:multiLevelType w:val="hybridMultilevel"/>
    <w:tmpl w:val="D1241260"/>
    <w:lvl w:ilvl="0" w:tplc="299E0798">
      <w:start w:val="1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2399D"/>
    <w:multiLevelType w:val="hybridMultilevel"/>
    <w:tmpl w:val="B57E14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h Mauzey">
    <w15:presenceInfo w15:providerId="AD" w15:userId="S-1-5-21-2559334742-469970549-2024990295-190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hideSpellingErrors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F1"/>
    <w:rsid w:val="000161DD"/>
    <w:rsid w:val="00021FB3"/>
    <w:rsid w:val="00022B5E"/>
    <w:rsid w:val="00023BB3"/>
    <w:rsid w:val="00030101"/>
    <w:rsid w:val="000673DE"/>
    <w:rsid w:val="00077E9E"/>
    <w:rsid w:val="00086E86"/>
    <w:rsid w:val="0009571C"/>
    <w:rsid w:val="001044EE"/>
    <w:rsid w:val="00110792"/>
    <w:rsid w:val="00120DF6"/>
    <w:rsid w:val="001345BB"/>
    <w:rsid w:val="001515E7"/>
    <w:rsid w:val="00167A18"/>
    <w:rsid w:val="001A475A"/>
    <w:rsid w:val="001B46E9"/>
    <w:rsid w:val="001C11BA"/>
    <w:rsid w:val="001D0E8C"/>
    <w:rsid w:val="001E0A54"/>
    <w:rsid w:val="001E5FBE"/>
    <w:rsid w:val="001E6318"/>
    <w:rsid w:val="001F64B2"/>
    <w:rsid w:val="002870CD"/>
    <w:rsid w:val="002C1E50"/>
    <w:rsid w:val="002D4E3A"/>
    <w:rsid w:val="002D72AE"/>
    <w:rsid w:val="00307B22"/>
    <w:rsid w:val="00337A96"/>
    <w:rsid w:val="00346504"/>
    <w:rsid w:val="003A648F"/>
    <w:rsid w:val="003D0207"/>
    <w:rsid w:val="003E1E20"/>
    <w:rsid w:val="003F0C36"/>
    <w:rsid w:val="003F39CA"/>
    <w:rsid w:val="003F6BD7"/>
    <w:rsid w:val="00410B86"/>
    <w:rsid w:val="00413DB4"/>
    <w:rsid w:val="00433C6B"/>
    <w:rsid w:val="00482079"/>
    <w:rsid w:val="004936E1"/>
    <w:rsid w:val="004B2CE5"/>
    <w:rsid w:val="004E457E"/>
    <w:rsid w:val="005011AF"/>
    <w:rsid w:val="00502833"/>
    <w:rsid w:val="0052253F"/>
    <w:rsid w:val="00527DD7"/>
    <w:rsid w:val="005373BE"/>
    <w:rsid w:val="00562973"/>
    <w:rsid w:val="005A588C"/>
    <w:rsid w:val="005E00B7"/>
    <w:rsid w:val="005E2029"/>
    <w:rsid w:val="005E3CA9"/>
    <w:rsid w:val="005F48D5"/>
    <w:rsid w:val="00605A08"/>
    <w:rsid w:val="00615EA7"/>
    <w:rsid w:val="00617BCD"/>
    <w:rsid w:val="006F21D3"/>
    <w:rsid w:val="00702B51"/>
    <w:rsid w:val="00703A36"/>
    <w:rsid w:val="007057A2"/>
    <w:rsid w:val="007222E7"/>
    <w:rsid w:val="00725F17"/>
    <w:rsid w:val="00731F64"/>
    <w:rsid w:val="00777D9A"/>
    <w:rsid w:val="00780836"/>
    <w:rsid w:val="007819F1"/>
    <w:rsid w:val="007C0BE8"/>
    <w:rsid w:val="007E4394"/>
    <w:rsid w:val="007E69E0"/>
    <w:rsid w:val="007F2EAC"/>
    <w:rsid w:val="008371EC"/>
    <w:rsid w:val="00843B17"/>
    <w:rsid w:val="00880C77"/>
    <w:rsid w:val="00914CF7"/>
    <w:rsid w:val="00936A5B"/>
    <w:rsid w:val="00967DC4"/>
    <w:rsid w:val="00976F6B"/>
    <w:rsid w:val="00982D0E"/>
    <w:rsid w:val="009B1D1C"/>
    <w:rsid w:val="009D5B40"/>
    <w:rsid w:val="009E72E0"/>
    <w:rsid w:val="009F1C7E"/>
    <w:rsid w:val="009F4116"/>
    <w:rsid w:val="009F628C"/>
    <w:rsid w:val="009F684A"/>
    <w:rsid w:val="00A04ECC"/>
    <w:rsid w:val="00A05705"/>
    <w:rsid w:val="00A062D3"/>
    <w:rsid w:val="00A25906"/>
    <w:rsid w:val="00A52211"/>
    <w:rsid w:val="00A6317C"/>
    <w:rsid w:val="00A67546"/>
    <w:rsid w:val="00A75336"/>
    <w:rsid w:val="00A930F6"/>
    <w:rsid w:val="00AA70E9"/>
    <w:rsid w:val="00AD0BB3"/>
    <w:rsid w:val="00AD35F3"/>
    <w:rsid w:val="00B014A4"/>
    <w:rsid w:val="00B0439F"/>
    <w:rsid w:val="00B10A01"/>
    <w:rsid w:val="00B37C5D"/>
    <w:rsid w:val="00B53F0F"/>
    <w:rsid w:val="00B72EF5"/>
    <w:rsid w:val="00B83C56"/>
    <w:rsid w:val="00BA07C1"/>
    <w:rsid w:val="00BA49A7"/>
    <w:rsid w:val="00BE3DDE"/>
    <w:rsid w:val="00BE4621"/>
    <w:rsid w:val="00C36003"/>
    <w:rsid w:val="00C42CC8"/>
    <w:rsid w:val="00C534C1"/>
    <w:rsid w:val="00CB1018"/>
    <w:rsid w:val="00CB29FD"/>
    <w:rsid w:val="00CC222F"/>
    <w:rsid w:val="00CD6E3C"/>
    <w:rsid w:val="00CF06B2"/>
    <w:rsid w:val="00CF4A55"/>
    <w:rsid w:val="00CF5AB4"/>
    <w:rsid w:val="00CF5CD2"/>
    <w:rsid w:val="00D52307"/>
    <w:rsid w:val="00D5445D"/>
    <w:rsid w:val="00D84118"/>
    <w:rsid w:val="00DB3125"/>
    <w:rsid w:val="00DE5303"/>
    <w:rsid w:val="00DF186E"/>
    <w:rsid w:val="00E06AD1"/>
    <w:rsid w:val="00E21D5F"/>
    <w:rsid w:val="00E47FF8"/>
    <w:rsid w:val="00E57192"/>
    <w:rsid w:val="00E604B4"/>
    <w:rsid w:val="00E66466"/>
    <w:rsid w:val="00E9226E"/>
    <w:rsid w:val="00EB01AD"/>
    <w:rsid w:val="00F13EC7"/>
    <w:rsid w:val="00F14A84"/>
    <w:rsid w:val="00F47789"/>
    <w:rsid w:val="00F65223"/>
    <w:rsid w:val="00FB174A"/>
    <w:rsid w:val="00FF228E"/>
    <w:rsid w:val="00FF43DC"/>
    <w:rsid w:val="00FF7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66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01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qFormat/>
    <w:rsid w:val="003A646B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Homa">
    <w:name w:val="Tahoma Homa"/>
    <w:basedOn w:val="Normal"/>
    <w:autoRedefine/>
    <w:rsid w:val="00030101"/>
    <w:pPr>
      <w:tabs>
        <w:tab w:val="left" w:pos="1800"/>
      </w:tabs>
    </w:pPr>
  </w:style>
  <w:style w:type="paragraph" w:styleId="Header">
    <w:name w:val="header"/>
    <w:basedOn w:val="Normal"/>
    <w:rsid w:val="000301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101"/>
    <w:pPr>
      <w:tabs>
        <w:tab w:val="center" w:pos="4320"/>
        <w:tab w:val="right" w:pos="8640"/>
      </w:tabs>
    </w:pPr>
  </w:style>
  <w:style w:type="character" w:styleId="Hyperlink">
    <w:name w:val="Hyperlink"/>
    <w:rsid w:val="00030101"/>
    <w:rPr>
      <w:color w:val="0000FF"/>
      <w:u w:val="single"/>
    </w:rPr>
  </w:style>
  <w:style w:type="paragraph" w:styleId="BodyText2">
    <w:name w:val="Body Text 2"/>
    <w:basedOn w:val="Normal"/>
    <w:rsid w:val="00A62F55"/>
    <w:rPr>
      <w:rFonts w:ascii="Lucida Grande" w:eastAsia="Times" w:hAnsi="Lucida Grande"/>
      <w:color w:val="000000"/>
      <w:sz w:val="28"/>
      <w:szCs w:val="20"/>
    </w:rPr>
  </w:style>
  <w:style w:type="character" w:styleId="PageNumber">
    <w:name w:val="page number"/>
    <w:basedOn w:val="DefaultParagraphFont"/>
    <w:rsid w:val="00E70FE0"/>
  </w:style>
  <w:style w:type="character" w:styleId="FollowedHyperlink">
    <w:name w:val="FollowedHyperlink"/>
    <w:rsid w:val="002A786C"/>
    <w:rPr>
      <w:color w:val="800080"/>
      <w:u w:val="single"/>
    </w:rPr>
  </w:style>
  <w:style w:type="character" w:styleId="CommentReference">
    <w:name w:val="annotation reference"/>
    <w:rsid w:val="00D14F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F61"/>
    <w:rPr>
      <w:sz w:val="20"/>
      <w:szCs w:val="20"/>
    </w:rPr>
  </w:style>
  <w:style w:type="character" w:customStyle="1" w:styleId="CommentTextChar">
    <w:name w:val="Comment Text Char"/>
    <w:link w:val="CommentText"/>
    <w:rsid w:val="00D14F6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D14F61"/>
    <w:rPr>
      <w:b/>
      <w:bCs/>
    </w:rPr>
  </w:style>
  <w:style w:type="character" w:customStyle="1" w:styleId="CommentSubjectChar">
    <w:name w:val="Comment Subject Char"/>
    <w:link w:val="CommentSubject"/>
    <w:rsid w:val="00D14F61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rsid w:val="00D14F61"/>
    <w:rPr>
      <w:sz w:val="16"/>
      <w:szCs w:val="16"/>
    </w:rPr>
  </w:style>
  <w:style w:type="character" w:customStyle="1" w:styleId="BalloonTextChar">
    <w:name w:val="Balloon Text Char"/>
    <w:link w:val="BalloonText"/>
    <w:rsid w:val="00D14F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F6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9D5B40"/>
    <w:pPr>
      <w:ind w:left="720"/>
      <w:contextualSpacing/>
    </w:pPr>
  </w:style>
  <w:style w:type="paragraph" w:customStyle="1" w:styleId="Default">
    <w:name w:val="Default"/>
    <w:rsid w:val="00B043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914CF7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BA49A7"/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A49A7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01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qFormat/>
    <w:rsid w:val="003A646B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Homa">
    <w:name w:val="Tahoma Homa"/>
    <w:basedOn w:val="Normal"/>
    <w:autoRedefine/>
    <w:rsid w:val="00030101"/>
    <w:pPr>
      <w:tabs>
        <w:tab w:val="left" w:pos="1800"/>
      </w:tabs>
    </w:pPr>
  </w:style>
  <w:style w:type="paragraph" w:styleId="Header">
    <w:name w:val="header"/>
    <w:basedOn w:val="Normal"/>
    <w:rsid w:val="000301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101"/>
    <w:pPr>
      <w:tabs>
        <w:tab w:val="center" w:pos="4320"/>
        <w:tab w:val="right" w:pos="8640"/>
      </w:tabs>
    </w:pPr>
  </w:style>
  <w:style w:type="character" w:styleId="Hyperlink">
    <w:name w:val="Hyperlink"/>
    <w:rsid w:val="00030101"/>
    <w:rPr>
      <w:color w:val="0000FF"/>
      <w:u w:val="single"/>
    </w:rPr>
  </w:style>
  <w:style w:type="paragraph" w:styleId="BodyText2">
    <w:name w:val="Body Text 2"/>
    <w:basedOn w:val="Normal"/>
    <w:rsid w:val="00A62F55"/>
    <w:rPr>
      <w:rFonts w:ascii="Lucida Grande" w:eastAsia="Times" w:hAnsi="Lucida Grande"/>
      <w:color w:val="000000"/>
      <w:sz w:val="28"/>
      <w:szCs w:val="20"/>
    </w:rPr>
  </w:style>
  <w:style w:type="character" w:styleId="PageNumber">
    <w:name w:val="page number"/>
    <w:basedOn w:val="DefaultParagraphFont"/>
    <w:rsid w:val="00E70FE0"/>
  </w:style>
  <w:style w:type="character" w:styleId="FollowedHyperlink">
    <w:name w:val="FollowedHyperlink"/>
    <w:rsid w:val="002A786C"/>
    <w:rPr>
      <w:color w:val="800080"/>
      <w:u w:val="single"/>
    </w:rPr>
  </w:style>
  <w:style w:type="character" w:styleId="CommentReference">
    <w:name w:val="annotation reference"/>
    <w:rsid w:val="00D14F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F61"/>
    <w:rPr>
      <w:sz w:val="20"/>
      <w:szCs w:val="20"/>
    </w:rPr>
  </w:style>
  <w:style w:type="character" w:customStyle="1" w:styleId="CommentTextChar">
    <w:name w:val="Comment Text Char"/>
    <w:link w:val="CommentText"/>
    <w:rsid w:val="00D14F6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D14F61"/>
    <w:rPr>
      <w:b/>
      <w:bCs/>
    </w:rPr>
  </w:style>
  <w:style w:type="character" w:customStyle="1" w:styleId="CommentSubjectChar">
    <w:name w:val="Comment Subject Char"/>
    <w:link w:val="CommentSubject"/>
    <w:rsid w:val="00D14F61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rsid w:val="00D14F61"/>
    <w:rPr>
      <w:sz w:val="16"/>
      <w:szCs w:val="16"/>
    </w:rPr>
  </w:style>
  <w:style w:type="character" w:customStyle="1" w:styleId="BalloonTextChar">
    <w:name w:val="Balloon Text Char"/>
    <w:link w:val="BalloonText"/>
    <w:rsid w:val="00D14F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F6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9D5B40"/>
    <w:pPr>
      <w:ind w:left="720"/>
      <w:contextualSpacing/>
    </w:pPr>
  </w:style>
  <w:style w:type="paragraph" w:customStyle="1" w:styleId="Default">
    <w:name w:val="Default"/>
    <w:rsid w:val="00B043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914CF7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BA49A7"/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A49A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Marnay@lbl.gov" TargetMode="External"/><Relationship Id="rId18" Type="http://schemas.openxmlformats.org/officeDocument/2006/relationships/hyperlink" Target="https://www.smartgrid.gov/document/doe_smart_grid_computational_tool_users_guide_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martgrid.gov/node/58271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osh.mauzey@sce.com" TargetMode="External"/><Relationship Id="rId17" Type="http://schemas.openxmlformats.org/officeDocument/2006/relationships/hyperlink" Target="https://www.smartgrid.gov/document/doe_smart_grid_computational_tool_users_guide_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www.smartgrid.gov/node/582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ngHe@lbl.gov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HZhu@lbl.gov" TargetMode="External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mailto:chrismarnay@lbl.gov" TargetMode="External"/><Relationship Id="rId19" Type="http://schemas.openxmlformats.org/officeDocument/2006/relationships/hyperlink" Target="https://www.smartgrid.gov/node/582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Karali@lbl.gov" TargetMode="External"/><Relationship Id="rId14" Type="http://schemas.openxmlformats.org/officeDocument/2006/relationships/hyperlink" Target="mailto:chrismarnay@lbl.gov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Sheet1!$D$27</c:f>
              <c:strCache>
                <c:ptCount val="1"/>
                <c:pt idx="0">
                  <c:v>Annual Present Value (PV) Cost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cat>
            <c:numRef>
              <c:f>Sheet1!$E$22:$AI$22</c:f>
              <c:numCache>
                <c:formatCode>General</c:formatCode>
                <c:ptCount val="3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</c:numCache>
            </c:numRef>
          </c:cat>
          <c:val>
            <c:numRef>
              <c:f>Sheet1!$E$27:$AI$27</c:f>
              <c:numCache>
                <c:formatCode>General</c:formatCode>
                <c:ptCount val="31"/>
                <c:pt idx="0">
                  <c:v>-886.57860649584688</c:v>
                </c:pt>
                <c:pt idx="1">
                  <c:v>-797.92074584626255</c:v>
                </c:pt>
                <c:pt idx="2">
                  <c:v>-718.12867126163701</c:v>
                </c:pt>
                <c:pt idx="3">
                  <c:v>-646.31580413547238</c:v>
                </c:pt>
                <c:pt idx="4">
                  <c:v>-581.68422372192526</c:v>
                </c:pt>
                <c:pt idx="5">
                  <c:v>-523.51580134973301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Sheet1!$D$28</c:f>
              <c:strCache>
                <c:ptCount val="1"/>
                <c:pt idx="0">
                  <c:v>Annual PV Benefit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cat>
            <c:numRef>
              <c:f>Sheet1!$E$22:$AI$22</c:f>
              <c:numCache>
                <c:formatCode>General</c:formatCode>
                <c:ptCount val="3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</c:numCache>
            </c:numRef>
          </c:cat>
          <c:val>
            <c:numRef>
              <c:f>Sheet1!$E$28:$AI$28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332.68387024284368</c:v>
                </c:pt>
                <c:pt idx="4">
                  <c:v>304.93853940790558</c:v>
                </c:pt>
                <c:pt idx="5">
                  <c:v>283.98253532652262</c:v>
                </c:pt>
                <c:pt idx="6">
                  <c:v>264.46732631265712</c:v>
                </c:pt>
                <c:pt idx="7">
                  <c:v>246.29380169521161</c:v>
                </c:pt>
                <c:pt idx="8">
                  <c:v>229.36967251483921</c:v>
                </c:pt>
                <c:pt idx="9">
                  <c:v>213.6090016784394</c:v>
                </c:pt>
                <c:pt idx="10">
                  <c:v>198.93176649863321</c:v>
                </c:pt>
                <c:pt idx="11">
                  <c:v>185.2634513841262</c:v>
                </c:pt>
                <c:pt idx="12">
                  <c:v>172.5346686011361</c:v>
                </c:pt>
                <c:pt idx="13">
                  <c:v>160.68080516965421</c:v>
                </c:pt>
                <c:pt idx="14">
                  <c:v>149.6416940920011</c:v>
                </c:pt>
                <c:pt idx="15">
                  <c:v>139.36130823557261</c:v>
                </c:pt>
                <c:pt idx="16">
                  <c:v>129.78747530750161</c:v>
                </c:pt>
                <c:pt idx="17">
                  <c:v>120.87161246681571</c:v>
                </c:pt>
                <c:pt idx="18">
                  <c:v>112.5684792200353</c:v>
                </c:pt>
                <c:pt idx="19">
                  <c:v>104.8359473396151</c:v>
                </c:pt>
                <c:pt idx="20">
                  <c:v>97.634786631625246</c:v>
                </c:pt>
                <c:pt idx="21">
                  <c:v>90.928465460046723</c:v>
                </c:pt>
                <c:pt idx="22">
                  <c:v>84.682965010446154</c:v>
                </c:pt>
                <c:pt idx="23">
                  <c:v>78.866606345985801</c:v>
                </c:pt>
                <c:pt idx="24">
                  <c:v>73.449889374042499</c:v>
                </c:pt>
                <c:pt idx="25">
                  <c:v>68.405342902556455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Sheet1!$D$29</c:f>
              <c:strCache>
                <c:ptCount val="1"/>
                <c:pt idx="0">
                  <c:v>Annual PV of Net Benefit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cat>
            <c:numRef>
              <c:f>Sheet1!$E$22:$AI$22</c:f>
              <c:numCache>
                <c:formatCode>General</c:formatCode>
                <c:ptCount val="3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</c:numCache>
            </c:numRef>
          </c:cat>
          <c:val>
            <c:numRef>
              <c:f>Sheet1!$E$29:$AI$29</c:f>
              <c:numCache>
                <c:formatCode>General</c:formatCode>
                <c:ptCount val="31"/>
                <c:pt idx="0">
                  <c:v>-886.57860649584688</c:v>
                </c:pt>
                <c:pt idx="1">
                  <c:v>-797.92074584626255</c:v>
                </c:pt>
                <c:pt idx="2">
                  <c:v>-718.12867126163701</c:v>
                </c:pt>
                <c:pt idx="3">
                  <c:v>-313.63193389262841</c:v>
                </c:pt>
                <c:pt idx="4">
                  <c:v>-276.74568431401838</c:v>
                </c:pt>
                <c:pt idx="5">
                  <c:v>-239.53326602320971</c:v>
                </c:pt>
                <c:pt idx="6">
                  <c:v>264.46732631265712</c:v>
                </c:pt>
                <c:pt idx="7">
                  <c:v>246.29380169521161</c:v>
                </c:pt>
                <c:pt idx="8">
                  <c:v>229.36967251483921</c:v>
                </c:pt>
                <c:pt idx="9">
                  <c:v>213.6090016784394</c:v>
                </c:pt>
                <c:pt idx="10">
                  <c:v>198.93176649863321</c:v>
                </c:pt>
                <c:pt idx="11">
                  <c:v>185.2634513841262</c:v>
                </c:pt>
                <c:pt idx="12">
                  <c:v>172.5346686011361</c:v>
                </c:pt>
                <c:pt idx="13">
                  <c:v>160.68080516965421</c:v>
                </c:pt>
                <c:pt idx="14">
                  <c:v>149.6416940920011</c:v>
                </c:pt>
                <c:pt idx="15">
                  <c:v>139.36130823557261</c:v>
                </c:pt>
                <c:pt idx="16">
                  <c:v>129.78747530750161</c:v>
                </c:pt>
                <c:pt idx="17">
                  <c:v>120.87161246681571</c:v>
                </c:pt>
                <c:pt idx="18">
                  <c:v>112.5684792200353</c:v>
                </c:pt>
                <c:pt idx="19">
                  <c:v>104.8359473396151</c:v>
                </c:pt>
                <c:pt idx="20">
                  <c:v>97.634786631625246</c:v>
                </c:pt>
                <c:pt idx="21">
                  <c:v>90.928465460046723</c:v>
                </c:pt>
                <c:pt idx="22">
                  <c:v>84.682965010446154</c:v>
                </c:pt>
                <c:pt idx="23">
                  <c:v>78.866606345985801</c:v>
                </c:pt>
                <c:pt idx="24">
                  <c:v>73.449889374042499</c:v>
                </c:pt>
                <c:pt idx="25">
                  <c:v>68.405342902556455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620992"/>
        <c:axId val="107655552"/>
      </c:barChart>
      <c:catAx>
        <c:axId val="10762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07655552"/>
        <c:crosses val="autoZero"/>
        <c:auto val="1"/>
        <c:lblAlgn val="ctr"/>
        <c:lblOffset val="100"/>
        <c:noMultiLvlLbl val="0"/>
      </c:catAx>
      <c:valAx>
        <c:axId val="10765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Present Value (Million dollars)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0762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/>
  </c:spPr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196E-9A7D-48F2-9EF3-A1701A99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PROPOSED ABSTRACT FOR ACEEE CONF</vt:lpstr>
      <vt:lpstr>PROPOSED ABSTRACT FOR ACEEE CONF</vt:lpstr>
    </vt:vector>
  </TitlesOfParts>
  <Company>lbnl</Company>
  <LinksUpToDate>false</LinksUpToDate>
  <CharactersWithSpaces>7930</CharactersWithSpaces>
  <SharedDoc>false</SharedDoc>
  <HLinks>
    <vt:vector size="6" baseType="variant"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mailto:C_Marnay@lbl.gov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ABSTRACT FOR ACEEE CONF</dc:title>
  <dc:creator>Chris Marnay</dc:creator>
  <cp:lastModifiedBy>abrush</cp:lastModifiedBy>
  <cp:revision>5</cp:revision>
  <cp:lastPrinted>2012-10-02T21:27:00Z</cp:lastPrinted>
  <dcterms:created xsi:type="dcterms:W3CDTF">2014-12-18T18:24:00Z</dcterms:created>
  <dcterms:modified xsi:type="dcterms:W3CDTF">2014-12-18T21:24:00Z</dcterms:modified>
</cp:coreProperties>
</file>