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1A6A7" w14:textId="3E166B2E" w:rsidR="0081126D" w:rsidRPr="00441409" w:rsidRDefault="00AF0F82" w:rsidP="00441409">
      <w:pPr>
        <w:pStyle w:val="Ttulo1"/>
        <w:jc w:val="both"/>
        <w:rPr>
          <w:rStyle w:val="1GrobuchstabenChar"/>
          <w:b/>
          <w:noProof/>
          <w:lang w:val="en-US"/>
        </w:rPr>
      </w:pPr>
      <w:r w:rsidRPr="00AF0F82">
        <w:rPr>
          <w:bCs/>
          <w:caps/>
          <w:noProof/>
        </w:rPr>
        <w:t>Optimal pricing, subsidies, and solar panels: a two-sided</w:t>
      </w:r>
      <w:r>
        <w:rPr>
          <w:bCs/>
          <w:caps/>
          <w:noProof/>
        </w:rPr>
        <w:t> market</w:t>
      </w:r>
      <w:r w:rsidR="00756313">
        <w:rPr>
          <w:bCs/>
          <w:caps/>
          <w:noProof/>
        </w:rPr>
        <w:t xml:space="preserve"> APPROACH</w:t>
      </w:r>
    </w:p>
    <w:p w14:paraId="52E22399" w14:textId="2B3EDCF5" w:rsidR="00AF0F82" w:rsidRPr="00D61781" w:rsidRDefault="00D10698" w:rsidP="0064195A">
      <w:pPr>
        <w:pStyle w:val="Ttulo3"/>
        <w:spacing w:before="0" w:after="0"/>
        <w:jc w:val="both"/>
        <w:rPr>
          <w:sz w:val="19"/>
          <w:szCs w:val="19"/>
        </w:rPr>
      </w:pPr>
      <w:r w:rsidRPr="00D61781">
        <w:rPr>
          <w:rStyle w:val="1KursivChar"/>
          <w:b w:val="0"/>
          <w:i w:val="0"/>
          <w:sz w:val="19"/>
          <w:szCs w:val="19"/>
          <w:lang w:val="en-US"/>
        </w:rPr>
        <w:t>Raúl Bajo-Buenestado</w:t>
      </w:r>
      <w:r w:rsidR="0081126D" w:rsidRPr="00D61781">
        <w:rPr>
          <w:rStyle w:val="1KursivChar"/>
          <w:b w:val="0"/>
          <w:i w:val="0"/>
          <w:sz w:val="19"/>
          <w:szCs w:val="19"/>
          <w:lang w:val="en-US"/>
        </w:rPr>
        <w:t xml:space="preserve">, </w:t>
      </w:r>
      <w:r w:rsidR="00D61781" w:rsidRPr="00D61781">
        <w:rPr>
          <w:sz w:val="19"/>
          <w:szCs w:val="19"/>
        </w:rPr>
        <w:t>University of</w:t>
      </w:r>
      <w:r w:rsidR="00441409" w:rsidRPr="00D61781">
        <w:rPr>
          <w:sz w:val="19"/>
          <w:szCs w:val="19"/>
        </w:rPr>
        <w:t xml:space="preserve"> Navarra</w:t>
      </w:r>
      <w:r w:rsidRPr="00D61781">
        <w:rPr>
          <w:sz w:val="19"/>
          <w:szCs w:val="19"/>
        </w:rPr>
        <w:t xml:space="preserve">, </w:t>
      </w:r>
      <w:r w:rsidR="00D61781" w:rsidRPr="00D61781">
        <w:rPr>
          <w:sz w:val="19"/>
          <w:szCs w:val="19"/>
        </w:rPr>
        <w:t>Phone</w:t>
      </w:r>
      <w:r w:rsidR="00441409" w:rsidRPr="00D61781">
        <w:rPr>
          <w:sz w:val="19"/>
          <w:szCs w:val="19"/>
        </w:rPr>
        <w:t xml:space="preserve">: (+34) </w:t>
      </w:r>
      <w:r w:rsidR="00D61781">
        <w:rPr>
          <w:sz w:val="19"/>
          <w:szCs w:val="19"/>
        </w:rPr>
        <w:t>9484256</w:t>
      </w:r>
      <w:r w:rsidR="00D61781" w:rsidRPr="00D61781">
        <w:rPr>
          <w:sz w:val="19"/>
          <w:szCs w:val="19"/>
        </w:rPr>
        <w:t>00 (</w:t>
      </w:r>
      <w:r w:rsidR="00D61781" w:rsidRPr="00D61781">
        <w:rPr>
          <w:sz w:val="18"/>
          <w:szCs w:val="18"/>
        </w:rPr>
        <w:t>ext. 802435</w:t>
      </w:r>
      <w:r w:rsidR="00D61781" w:rsidRPr="00D61781">
        <w:rPr>
          <w:sz w:val="19"/>
          <w:szCs w:val="19"/>
        </w:rPr>
        <w:t>)</w:t>
      </w:r>
      <w:r w:rsidR="0081126D" w:rsidRPr="00D61781">
        <w:rPr>
          <w:sz w:val="19"/>
          <w:szCs w:val="19"/>
        </w:rPr>
        <w:t xml:space="preserve">, E-mail: </w:t>
      </w:r>
      <w:bookmarkStart w:id="0" w:name="OLE_LINK18"/>
      <w:r w:rsidR="00441409" w:rsidRPr="00D61781">
        <w:rPr>
          <w:sz w:val="19"/>
          <w:szCs w:val="19"/>
          <w:lang w:val="es-ES"/>
        </w:rPr>
        <w:fldChar w:fldCharType="begin"/>
      </w:r>
      <w:r w:rsidR="00441409" w:rsidRPr="00D61781">
        <w:rPr>
          <w:sz w:val="19"/>
          <w:szCs w:val="19"/>
        </w:rPr>
        <w:instrText xml:space="preserve"> HYPERLINK "mailto:rbajo@unav.es" </w:instrText>
      </w:r>
      <w:r w:rsidR="00441409" w:rsidRPr="00D61781">
        <w:rPr>
          <w:sz w:val="19"/>
          <w:szCs w:val="19"/>
          <w:lang w:val="es-ES"/>
        </w:rPr>
        <w:fldChar w:fldCharType="separate"/>
      </w:r>
      <w:r w:rsidR="00441409" w:rsidRPr="00D61781">
        <w:rPr>
          <w:rStyle w:val="Hipervnculo"/>
          <w:sz w:val="19"/>
          <w:szCs w:val="19"/>
        </w:rPr>
        <w:t>rbajo@</w:t>
      </w:r>
      <w:bookmarkEnd w:id="0"/>
      <w:r w:rsidR="00441409" w:rsidRPr="00D61781">
        <w:rPr>
          <w:rStyle w:val="Hipervnculo"/>
          <w:sz w:val="19"/>
          <w:szCs w:val="19"/>
        </w:rPr>
        <w:t>unav.es</w:t>
      </w:r>
      <w:r w:rsidR="00441409" w:rsidRPr="00D61781">
        <w:rPr>
          <w:sz w:val="19"/>
          <w:szCs w:val="19"/>
          <w:lang w:val="es-ES"/>
        </w:rPr>
        <w:fldChar w:fldCharType="end"/>
      </w:r>
    </w:p>
    <w:p w14:paraId="34618575" w14:textId="5439697F" w:rsidR="00AF0F82" w:rsidRPr="00D61781" w:rsidRDefault="00AF0F82" w:rsidP="0064195A">
      <w:pPr>
        <w:pStyle w:val="Ttulo3"/>
        <w:spacing w:before="0" w:after="0"/>
        <w:jc w:val="both"/>
        <w:rPr>
          <w:sz w:val="19"/>
          <w:szCs w:val="19"/>
        </w:rPr>
      </w:pPr>
      <w:r w:rsidRPr="00D61781">
        <w:rPr>
          <w:rStyle w:val="1KursivChar"/>
          <w:b w:val="0"/>
          <w:i w:val="0"/>
          <w:sz w:val="19"/>
          <w:szCs w:val="19"/>
          <w:lang w:val="en-US"/>
        </w:rPr>
        <w:t>Markus Kinateder</w:t>
      </w:r>
      <w:r w:rsidR="00D61781">
        <w:rPr>
          <w:rStyle w:val="1KursivChar"/>
          <w:b w:val="0"/>
          <w:i w:val="0"/>
          <w:sz w:val="19"/>
          <w:szCs w:val="19"/>
          <w:lang w:val="en-US"/>
        </w:rPr>
        <w:t xml:space="preserve">, </w:t>
      </w:r>
      <w:r w:rsidR="00D61781" w:rsidRPr="00D61781">
        <w:rPr>
          <w:sz w:val="19"/>
          <w:szCs w:val="19"/>
        </w:rPr>
        <w:t>University of</w:t>
      </w:r>
      <w:r w:rsidR="00D61781">
        <w:rPr>
          <w:sz w:val="19"/>
          <w:szCs w:val="19"/>
        </w:rPr>
        <w:t xml:space="preserve"> </w:t>
      </w:r>
      <w:r w:rsidRPr="00D61781">
        <w:rPr>
          <w:sz w:val="19"/>
          <w:szCs w:val="19"/>
        </w:rPr>
        <w:t xml:space="preserve">Navarra, </w:t>
      </w:r>
      <w:r w:rsidR="00D61781" w:rsidRPr="00D61781">
        <w:rPr>
          <w:sz w:val="19"/>
          <w:szCs w:val="19"/>
        </w:rPr>
        <w:t>Phone</w:t>
      </w:r>
      <w:r w:rsidRPr="00D61781">
        <w:rPr>
          <w:sz w:val="19"/>
          <w:szCs w:val="19"/>
        </w:rPr>
        <w:t xml:space="preserve">: </w:t>
      </w:r>
      <w:r w:rsidR="00D61781">
        <w:rPr>
          <w:sz w:val="19"/>
          <w:szCs w:val="19"/>
        </w:rPr>
        <w:t>(+34) 9484256</w:t>
      </w:r>
      <w:r w:rsidRPr="00D61781">
        <w:rPr>
          <w:sz w:val="19"/>
          <w:szCs w:val="19"/>
        </w:rPr>
        <w:t>00</w:t>
      </w:r>
      <w:r w:rsidR="00D61781" w:rsidRPr="00D61781">
        <w:rPr>
          <w:sz w:val="19"/>
          <w:szCs w:val="19"/>
        </w:rPr>
        <w:t xml:space="preserve"> (</w:t>
      </w:r>
      <w:r w:rsidR="00D61781" w:rsidRPr="00D61781">
        <w:rPr>
          <w:sz w:val="18"/>
          <w:szCs w:val="18"/>
        </w:rPr>
        <w:t>ext. 802787</w:t>
      </w:r>
      <w:r w:rsidR="00D61781" w:rsidRPr="00D61781">
        <w:rPr>
          <w:sz w:val="19"/>
          <w:szCs w:val="19"/>
        </w:rPr>
        <w:t>)</w:t>
      </w:r>
      <w:r w:rsidR="00D61781">
        <w:rPr>
          <w:sz w:val="19"/>
          <w:szCs w:val="19"/>
        </w:rPr>
        <w:t xml:space="preserve">, </w:t>
      </w:r>
      <w:r w:rsidRPr="00D61781">
        <w:rPr>
          <w:sz w:val="19"/>
          <w:szCs w:val="19"/>
        </w:rPr>
        <w:t xml:space="preserve">E-mail: </w:t>
      </w:r>
      <w:hyperlink r:id="rId8" w:history="1">
        <w:r w:rsidRPr="00D61781">
          <w:rPr>
            <w:rStyle w:val="Hipervnculo"/>
            <w:sz w:val="19"/>
            <w:szCs w:val="19"/>
          </w:rPr>
          <w:t>mkinateder@unav.es</w:t>
        </w:r>
      </w:hyperlink>
    </w:p>
    <w:p w14:paraId="3A4CEE5F" w14:textId="77777777" w:rsidR="00AF0F82" w:rsidRPr="00D61781" w:rsidRDefault="00AF0F82" w:rsidP="00AF0F82">
      <w:pPr>
        <w:rPr>
          <w:lang w:val="en-US"/>
        </w:rPr>
      </w:pPr>
    </w:p>
    <w:p w14:paraId="43B05C1D" w14:textId="77777777" w:rsidR="00F267CC" w:rsidRPr="00D61781" w:rsidRDefault="00F267CC" w:rsidP="00441409">
      <w:pPr>
        <w:jc w:val="both"/>
        <w:rPr>
          <w:lang w:val="en-US"/>
        </w:rPr>
      </w:pPr>
    </w:p>
    <w:p w14:paraId="14F999F2" w14:textId="3CE9B508" w:rsidR="002B24DA" w:rsidRPr="00E9084D" w:rsidRDefault="0064195A" w:rsidP="00441409">
      <w:pPr>
        <w:pStyle w:val="Ttulo4"/>
        <w:rPr>
          <w:b/>
          <w:noProof/>
          <w:lang w:val="en-US"/>
        </w:rPr>
      </w:pPr>
      <w:r>
        <w:rPr>
          <w:b/>
          <w:noProof/>
          <w:lang w:val="en-US"/>
        </w:rPr>
        <w:t>Overview</w:t>
      </w:r>
    </w:p>
    <w:p w14:paraId="7532B659" w14:textId="45F39839" w:rsidR="00E9084D" w:rsidRPr="00E9084D" w:rsidRDefault="006B651C" w:rsidP="00441409">
      <w:pPr>
        <w:jc w:val="both"/>
        <w:rPr>
          <w:sz w:val="20"/>
          <w:szCs w:val="20"/>
          <w:lang w:val="en-US"/>
        </w:rPr>
      </w:pPr>
      <w:r>
        <w:rPr>
          <w:sz w:val="20"/>
          <w:szCs w:val="20"/>
          <w:lang w:val="en-US"/>
        </w:rPr>
        <w:t xml:space="preserve">We study the </w:t>
      </w:r>
      <w:r w:rsidRPr="006B651C">
        <w:rPr>
          <w:sz w:val="20"/>
          <w:szCs w:val="20"/>
        </w:rPr>
        <w:t xml:space="preserve">Transmission </w:t>
      </w:r>
      <w:r>
        <w:rPr>
          <w:sz w:val="20"/>
          <w:szCs w:val="20"/>
        </w:rPr>
        <w:t>S</w:t>
      </w:r>
      <w:r w:rsidRPr="006B651C">
        <w:rPr>
          <w:sz w:val="20"/>
          <w:szCs w:val="20"/>
        </w:rPr>
        <w:t xml:space="preserve">ystem </w:t>
      </w:r>
      <w:r>
        <w:rPr>
          <w:sz w:val="20"/>
          <w:szCs w:val="20"/>
        </w:rPr>
        <w:t>O</w:t>
      </w:r>
      <w:r w:rsidRPr="006B651C">
        <w:rPr>
          <w:sz w:val="20"/>
          <w:szCs w:val="20"/>
        </w:rPr>
        <w:t>perator</w:t>
      </w:r>
      <w:r w:rsidR="0064195A">
        <w:rPr>
          <w:sz w:val="20"/>
          <w:szCs w:val="20"/>
          <w:lang w:val="en-US"/>
        </w:rPr>
        <w:t>’</w:t>
      </w:r>
      <w:r w:rsidR="0064195A" w:rsidRPr="0064195A">
        <w:rPr>
          <w:sz w:val="20"/>
          <w:szCs w:val="20"/>
          <w:lang w:val="en-US"/>
        </w:rPr>
        <w:t xml:space="preserve">s optimal transmission pricing problem in the presence of solar panel owners. The unique feature of such solar panel owners is that they might sell or buy, depending on the realization of the state (i.e. weather). We assume that the market is two-sided, where the grid is the (single-homing) platform, and the two types of end-users are generators and consumers, respectively. Solar panel owners are in one or the other side, depending </w:t>
      </w:r>
      <w:r>
        <w:rPr>
          <w:sz w:val="20"/>
          <w:szCs w:val="20"/>
          <w:lang w:val="en-US"/>
        </w:rPr>
        <w:t xml:space="preserve">(randomly) </w:t>
      </w:r>
      <w:r w:rsidR="0064195A" w:rsidRPr="0064195A">
        <w:rPr>
          <w:sz w:val="20"/>
          <w:szCs w:val="20"/>
          <w:lang w:val="en-US"/>
        </w:rPr>
        <w:t xml:space="preserve">on weather. A certain degree of correlation of weather realization is assumed among solar panel owners. This is due to the fact that, if it is “sunny” for a given solar panel owner, it is likely “sunny” for some other (nearby) solar panel owners. </w:t>
      </w:r>
    </w:p>
    <w:p w14:paraId="181EE621" w14:textId="77777777" w:rsidR="00E9084D" w:rsidRDefault="00E9084D" w:rsidP="00441409">
      <w:pPr>
        <w:jc w:val="both"/>
        <w:rPr>
          <w:sz w:val="20"/>
          <w:szCs w:val="20"/>
          <w:lang w:val="en-US"/>
        </w:rPr>
      </w:pPr>
    </w:p>
    <w:p w14:paraId="3E535DCF" w14:textId="77777777" w:rsidR="00A5170F" w:rsidRPr="00E9084D" w:rsidRDefault="00A5170F" w:rsidP="00441409">
      <w:pPr>
        <w:jc w:val="both"/>
        <w:rPr>
          <w:sz w:val="20"/>
          <w:szCs w:val="20"/>
          <w:lang w:val="en-US"/>
        </w:rPr>
      </w:pPr>
    </w:p>
    <w:p w14:paraId="50142687" w14:textId="033277CC" w:rsidR="0081126D" w:rsidRPr="00E9084D" w:rsidRDefault="00441409" w:rsidP="00441409">
      <w:pPr>
        <w:pStyle w:val="Ttulo4"/>
        <w:rPr>
          <w:b/>
          <w:noProof/>
          <w:lang w:val="en-US"/>
        </w:rPr>
      </w:pPr>
      <w:r>
        <w:rPr>
          <w:b/>
          <w:noProof/>
          <w:lang w:val="en-US"/>
        </w:rPr>
        <w:t>Met</w:t>
      </w:r>
      <w:r w:rsidR="0064195A">
        <w:rPr>
          <w:b/>
          <w:noProof/>
          <w:lang w:val="en-US"/>
        </w:rPr>
        <w:t>hods</w:t>
      </w:r>
    </w:p>
    <w:p w14:paraId="6EB11DFA" w14:textId="4797359C" w:rsidR="006B651C" w:rsidRDefault="006B651C" w:rsidP="00441409">
      <w:pPr>
        <w:pStyle w:val="NormalWeb"/>
        <w:spacing w:before="0" w:beforeAutospacing="0" w:after="0" w:afterAutospacing="0"/>
        <w:jc w:val="both"/>
        <w:rPr>
          <w:rFonts w:ascii="Times New Roman" w:hAnsi="Times New Roman"/>
        </w:rPr>
      </w:pPr>
      <w:r>
        <w:t>We</w:t>
      </w:r>
      <w:r>
        <w:t xml:space="preserve"> consider a</w:t>
      </w:r>
      <w:r>
        <w:t>n</w:t>
      </w:r>
      <w:r>
        <w:t xml:space="preserve"> independent Transmission system operator (TSO), which is in charge of managing the transmission and distribu</w:t>
      </w:r>
      <w:r>
        <w:t xml:space="preserve">tion of electricity in a region. </w:t>
      </w:r>
      <w:r>
        <w:t xml:space="preserve">The TSO connects, through transmission lines, generators and consumers. </w:t>
      </w:r>
      <w:r w:rsidR="00D6075F">
        <w:t>In other words,</w:t>
      </w:r>
      <w:r>
        <w:t xml:space="preserve"> the TSO acts as a monopoly platform that connects end-users of two types, i.e. generators (G) and consumers (C). Generators produce and sell electricity that consumers enjoy, but both types of </w:t>
      </w:r>
      <w:r>
        <w:t>“</w:t>
      </w:r>
      <w:r>
        <w:t>end-users</w:t>
      </w:r>
      <w:r>
        <w:t>”</w:t>
      </w:r>
      <w:r>
        <w:t xml:space="preserve"> must use the platform (the grid) to trade.</w:t>
      </w:r>
    </w:p>
    <w:p w14:paraId="2E48F53F" w14:textId="77777777" w:rsidR="0064195A" w:rsidRDefault="0064195A" w:rsidP="00441409">
      <w:pPr>
        <w:pStyle w:val="NormalWeb"/>
        <w:spacing w:before="0" w:beforeAutospacing="0" w:after="0" w:afterAutospacing="0"/>
        <w:jc w:val="both"/>
        <w:rPr>
          <w:rFonts w:ascii="Times New Roman" w:hAnsi="Times New Roman"/>
        </w:rPr>
      </w:pPr>
    </w:p>
    <w:p w14:paraId="7D86FAE0" w14:textId="6C09BA9F" w:rsidR="00A5170F" w:rsidRDefault="006B651C" w:rsidP="00441409">
      <w:pPr>
        <w:pStyle w:val="NormalWeb"/>
        <w:spacing w:before="0" w:beforeAutospacing="0" w:after="0" w:afterAutospacing="0"/>
        <w:jc w:val="both"/>
      </w:pPr>
      <w:r w:rsidRPr="006B651C">
        <w:rPr>
          <w:rFonts w:ascii="Times New Roman" w:hAnsi="Times New Roman"/>
          <w:lang w:val="de-DE"/>
        </w:rPr>
        <w:t xml:space="preserve">A unit-measure, continuum of agents may choose to become generators (join side G), to become consumers (join side C), to become “both” producers and consumers of electricity, or not to join the platform (off-grid agents). The third type of end-users are usually called </w:t>
      </w:r>
      <w:r w:rsidRPr="002B1082">
        <w:rPr>
          <w:rFonts w:ascii="Times New Roman" w:hAnsi="Times New Roman"/>
          <w:i/>
          <w:lang w:val="de-DE"/>
        </w:rPr>
        <w:t>prosumers</w:t>
      </w:r>
      <w:r w:rsidRPr="006B651C">
        <w:rPr>
          <w:rFonts w:ascii="Times New Roman" w:hAnsi="Times New Roman"/>
          <w:lang w:val="de-DE"/>
        </w:rPr>
        <w:t>, which own a decentralized generation unit, typically a rooftop solar photovoltaic panel</w:t>
      </w:r>
      <w:r>
        <w:rPr>
          <w:rFonts w:ascii="Times New Roman" w:hAnsi="Times New Roman"/>
          <w:lang w:val="de-DE"/>
        </w:rPr>
        <w:t xml:space="preserve">. </w:t>
      </w:r>
      <w:proofErr w:type="spellStart"/>
      <w:r w:rsidRPr="002B43D9">
        <w:rPr>
          <w:i/>
        </w:rPr>
        <w:t>Prosumers</w:t>
      </w:r>
      <w:proofErr w:type="spellEnd"/>
      <w:r>
        <w:t xml:space="preserve"> sell or buy electricity depending on the sun (randomly). </w:t>
      </w:r>
      <w:r>
        <w:t xml:space="preserve">We model this random process using a Bernoulli distribution (which takes value of 1 if it is sunny and value 0 if it is not sunny). </w:t>
      </w:r>
    </w:p>
    <w:p w14:paraId="4C494B84" w14:textId="77777777" w:rsidR="006B651C" w:rsidRDefault="006B651C" w:rsidP="00441409">
      <w:pPr>
        <w:pStyle w:val="NormalWeb"/>
        <w:spacing w:before="0" w:beforeAutospacing="0" w:after="0" w:afterAutospacing="0"/>
        <w:jc w:val="both"/>
      </w:pPr>
    </w:p>
    <w:p w14:paraId="4C643F92" w14:textId="0E61AC03" w:rsidR="006B651C" w:rsidRDefault="006B651C" w:rsidP="00441409">
      <w:pPr>
        <w:pStyle w:val="NormalWeb"/>
        <w:spacing w:before="0" w:beforeAutospacing="0" w:after="0" w:afterAutospacing="0"/>
        <w:jc w:val="both"/>
      </w:pPr>
      <w:r>
        <w:t xml:space="preserve">We study the incentives to join the platform market as a </w:t>
      </w:r>
      <w:proofErr w:type="spellStart"/>
      <w:r w:rsidRPr="002B43D9">
        <w:rPr>
          <w:i/>
        </w:rPr>
        <w:t>prosumer</w:t>
      </w:r>
      <w:proofErr w:type="spellEnd"/>
      <w:r>
        <w:t xml:space="preserve"> both in the absence and in the presence of environmental policies. We consider </w:t>
      </w:r>
      <w:r w:rsidR="002B1082">
        <w:t>three</w:t>
      </w:r>
      <w:r>
        <w:t xml:space="preserve"> different environmental policies, namely, a) production-based subsides</w:t>
      </w:r>
      <w:r w:rsidR="00CB230C">
        <w:t xml:space="preserve"> (similar to the </w:t>
      </w:r>
      <w:r w:rsidR="00CB230C" w:rsidRPr="00CB230C">
        <w:rPr>
          <w:lang w:val="de-DE"/>
        </w:rPr>
        <w:t>California Solar Initiative</w:t>
      </w:r>
      <w:r w:rsidR="00CB230C">
        <w:t>)</w:t>
      </w:r>
      <w:r>
        <w:t>; b) upfront installation-based subsides</w:t>
      </w:r>
      <w:r w:rsidR="00CB230C">
        <w:t xml:space="preserve"> (similar to the subsidies implemented in Germany)</w:t>
      </w:r>
      <w:r>
        <w:t>; and c) Net Metering</w:t>
      </w:r>
      <w:r w:rsidR="00CB230C">
        <w:t xml:space="preserve"> (which is a widespread used policy)</w:t>
      </w:r>
      <w:r>
        <w:t xml:space="preserve">. For each of these cases we find the number of end-users that are willing to join the market as </w:t>
      </w:r>
      <w:proofErr w:type="spellStart"/>
      <w:r w:rsidRPr="002B43D9">
        <w:rPr>
          <w:i/>
        </w:rPr>
        <w:t>prosumers</w:t>
      </w:r>
      <w:proofErr w:type="spellEnd"/>
      <w:r>
        <w:t xml:space="preserve">. Moreover, for each of these cases, we solve the TSO’s Ramsey pricing problem.  </w:t>
      </w:r>
    </w:p>
    <w:p w14:paraId="40AE3A82" w14:textId="77777777" w:rsidR="00CB230C" w:rsidRPr="006B651C" w:rsidRDefault="00CB230C" w:rsidP="00441409">
      <w:pPr>
        <w:pStyle w:val="NormalWeb"/>
        <w:spacing w:before="0" w:beforeAutospacing="0" w:after="0" w:afterAutospacing="0"/>
        <w:jc w:val="both"/>
      </w:pPr>
    </w:p>
    <w:p w14:paraId="0496A555" w14:textId="77777777" w:rsidR="009F4511" w:rsidRDefault="0064195A" w:rsidP="00441409">
      <w:pPr>
        <w:pStyle w:val="Ttulo4"/>
        <w:rPr>
          <w:b/>
          <w:noProof/>
          <w:lang w:val="en-US"/>
        </w:rPr>
      </w:pPr>
      <w:r>
        <w:rPr>
          <w:b/>
          <w:noProof/>
          <w:lang w:val="en-US"/>
        </w:rPr>
        <w:t>Results</w:t>
      </w:r>
      <w:r w:rsidR="00A5170F">
        <w:rPr>
          <w:b/>
          <w:noProof/>
          <w:lang w:val="en-US"/>
        </w:rPr>
        <w:t xml:space="preserve"> </w:t>
      </w:r>
    </w:p>
    <w:p w14:paraId="24BEB630" w14:textId="5410984D" w:rsidR="009F4511" w:rsidRDefault="006B651C" w:rsidP="009F4511">
      <w:pPr>
        <w:pStyle w:val="NormalWeb"/>
        <w:spacing w:before="0" w:beforeAutospacing="0" w:after="0" w:afterAutospacing="0"/>
        <w:jc w:val="both"/>
      </w:pPr>
      <w:r>
        <w:rPr>
          <w:rFonts w:ascii="Times New Roman" w:hAnsi="Times New Roman"/>
        </w:rPr>
        <w:t>We find that in the absence of environmental policies, end-users have no incentive</w:t>
      </w:r>
      <w:r w:rsidR="002B1082">
        <w:rPr>
          <w:rFonts w:ascii="Times New Roman" w:hAnsi="Times New Roman"/>
        </w:rPr>
        <w:t>s</w:t>
      </w:r>
      <w:r>
        <w:rPr>
          <w:rFonts w:ascii="Times New Roman" w:hAnsi="Times New Roman"/>
        </w:rPr>
        <w:t xml:space="preserve"> to join the platform market (the grid)</w:t>
      </w:r>
      <w:r w:rsidR="00CB230C">
        <w:rPr>
          <w:rFonts w:ascii="Times New Roman" w:hAnsi="Times New Roman"/>
        </w:rPr>
        <w:t xml:space="preserve"> as </w:t>
      </w:r>
      <w:proofErr w:type="spellStart"/>
      <w:r w:rsidR="00CB230C" w:rsidRPr="002B43D9">
        <w:rPr>
          <w:rFonts w:ascii="Times New Roman" w:hAnsi="Times New Roman"/>
          <w:i/>
        </w:rPr>
        <w:t>prosumers</w:t>
      </w:r>
      <w:proofErr w:type="spellEnd"/>
      <w:r w:rsidR="00CB230C">
        <w:rPr>
          <w:rFonts w:ascii="Times New Roman" w:hAnsi="Times New Roman"/>
        </w:rPr>
        <w:t xml:space="preserve">. For each of the environmental policies considered, we find that end-users join the platform market as </w:t>
      </w:r>
      <w:proofErr w:type="spellStart"/>
      <w:r w:rsidR="00CB230C" w:rsidRPr="002B43D9">
        <w:rPr>
          <w:rFonts w:ascii="Times New Roman" w:hAnsi="Times New Roman"/>
          <w:i/>
        </w:rPr>
        <w:t>prosumers</w:t>
      </w:r>
      <w:proofErr w:type="spellEnd"/>
      <w:r w:rsidR="00CB230C">
        <w:rPr>
          <w:rFonts w:ascii="Times New Roman" w:hAnsi="Times New Roman"/>
        </w:rPr>
        <w:t xml:space="preserve"> only if some conditions are satisfied. In particular, we observe some </w:t>
      </w:r>
      <w:proofErr w:type="spellStart"/>
      <w:r w:rsidR="00CB230C" w:rsidRPr="002B43D9">
        <w:rPr>
          <w:rFonts w:ascii="Times New Roman" w:hAnsi="Times New Roman"/>
          <w:i/>
        </w:rPr>
        <w:t>prosumers</w:t>
      </w:r>
      <w:proofErr w:type="spellEnd"/>
      <w:r w:rsidR="00CB230C">
        <w:rPr>
          <w:rFonts w:ascii="Times New Roman" w:hAnsi="Times New Roman"/>
        </w:rPr>
        <w:t xml:space="preserve"> in the platform market if: a) the </w:t>
      </w:r>
      <w:r w:rsidR="00CB230C">
        <w:t>production-based subsid</w:t>
      </w:r>
      <w:r w:rsidR="00CB230C">
        <w:t xml:space="preserve">y is “sufficiently high”, b) in the presence of a “sufficiently large” upfront installation-based subsidy, c) if the region is “sufficiently sunny” in the presence of Net Metering. </w:t>
      </w:r>
    </w:p>
    <w:p w14:paraId="0ECA8551" w14:textId="77777777" w:rsidR="00CB230C" w:rsidRDefault="00CB230C" w:rsidP="009F4511">
      <w:pPr>
        <w:pStyle w:val="NormalWeb"/>
        <w:spacing w:before="0" w:beforeAutospacing="0" w:after="0" w:afterAutospacing="0"/>
        <w:jc w:val="both"/>
      </w:pPr>
    </w:p>
    <w:p w14:paraId="0A691BB1" w14:textId="697C2470" w:rsidR="00CB230C" w:rsidRDefault="00CB230C" w:rsidP="009F4511">
      <w:pPr>
        <w:pStyle w:val="NormalWeb"/>
        <w:spacing w:before="0" w:beforeAutospacing="0" w:after="0" w:afterAutospacing="0"/>
        <w:jc w:val="both"/>
        <w:rPr>
          <w:rFonts w:ascii="Times New Roman" w:hAnsi="Times New Roman"/>
        </w:rPr>
      </w:pPr>
      <w:r>
        <w:t xml:space="preserve">However, when solving the </w:t>
      </w:r>
      <w:r>
        <w:t>TSO’s Ramsey pricing problem</w:t>
      </w:r>
      <w:r>
        <w:t xml:space="preserve"> in the presence of environmental policies, we find that these policies increase the amount of fees paid by consumers that do not own solar panels. </w:t>
      </w:r>
    </w:p>
    <w:p w14:paraId="2541E68E" w14:textId="77777777" w:rsidR="009F4511" w:rsidRDefault="009F4511" w:rsidP="00441409">
      <w:pPr>
        <w:pStyle w:val="Ttulo4"/>
        <w:rPr>
          <w:b/>
          <w:noProof/>
          <w:lang w:val="en-US"/>
        </w:rPr>
      </w:pPr>
    </w:p>
    <w:p w14:paraId="2B6914B9" w14:textId="2251554B" w:rsidR="0081126D" w:rsidRPr="00E9084D" w:rsidRDefault="009F4511" w:rsidP="00441409">
      <w:pPr>
        <w:pStyle w:val="Ttulo4"/>
        <w:rPr>
          <w:b/>
          <w:noProof/>
          <w:lang w:val="en-US"/>
        </w:rPr>
      </w:pPr>
      <w:r>
        <w:rPr>
          <w:b/>
          <w:noProof/>
          <w:lang w:val="en-US"/>
        </w:rPr>
        <w:t>C</w:t>
      </w:r>
      <w:r w:rsidR="00A5170F">
        <w:rPr>
          <w:b/>
          <w:noProof/>
          <w:lang w:val="en-US"/>
        </w:rPr>
        <w:t>onclusions</w:t>
      </w:r>
    </w:p>
    <w:p w14:paraId="5E595B06" w14:textId="1BAF9811" w:rsidR="00706520" w:rsidRDefault="0064195A" w:rsidP="00441409">
      <w:pPr>
        <w:jc w:val="both"/>
        <w:rPr>
          <w:sz w:val="20"/>
          <w:szCs w:val="20"/>
          <w:lang w:val="en-US"/>
        </w:rPr>
      </w:pPr>
      <w:r w:rsidRPr="0064195A">
        <w:rPr>
          <w:sz w:val="20"/>
          <w:szCs w:val="20"/>
          <w:lang w:val="en-US"/>
        </w:rPr>
        <w:t xml:space="preserve">We find that </w:t>
      </w:r>
      <w:r w:rsidR="00CB230C">
        <w:rPr>
          <w:sz w:val="20"/>
          <w:szCs w:val="20"/>
          <w:lang w:val="en-US"/>
        </w:rPr>
        <w:t xml:space="preserve">end-users with </w:t>
      </w:r>
      <w:r w:rsidRPr="0064195A">
        <w:rPr>
          <w:sz w:val="20"/>
          <w:szCs w:val="20"/>
          <w:lang w:val="en-US"/>
        </w:rPr>
        <w:t>solar panels are present in equilibrium</w:t>
      </w:r>
      <w:r w:rsidR="00CB230C">
        <w:rPr>
          <w:sz w:val="20"/>
          <w:szCs w:val="20"/>
          <w:lang w:val="en-US"/>
        </w:rPr>
        <w:t xml:space="preserve"> in the platform market</w:t>
      </w:r>
      <w:r w:rsidRPr="0064195A">
        <w:rPr>
          <w:sz w:val="20"/>
          <w:szCs w:val="20"/>
          <w:lang w:val="en-US"/>
        </w:rPr>
        <w:t xml:space="preserve"> only if </w:t>
      </w:r>
      <w:r w:rsidR="00CB230C">
        <w:rPr>
          <w:sz w:val="20"/>
          <w:szCs w:val="20"/>
          <w:lang w:val="en-US"/>
        </w:rPr>
        <w:t>some sort of</w:t>
      </w:r>
      <w:r w:rsidRPr="0064195A">
        <w:rPr>
          <w:sz w:val="20"/>
          <w:szCs w:val="20"/>
          <w:lang w:val="en-US"/>
        </w:rPr>
        <w:t xml:space="preserve"> subsidy</w:t>
      </w:r>
      <w:r w:rsidR="00CB230C">
        <w:rPr>
          <w:sz w:val="20"/>
          <w:szCs w:val="20"/>
          <w:lang w:val="en-US"/>
        </w:rPr>
        <w:t xml:space="preserve"> (upfront, or based on production, or </w:t>
      </w:r>
      <w:bookmarkStart w:id="1" w:name="_GoBack"/>
      <w:bookmarkEnd w:id="1"/>
      <w:r w:rsidR="00CB230C">
        <w:rPr>
          <w:sz w:val="20"/>
          <w:szCs w:val="20"/>
          <w:lang w:val="en-US"/>
        </w:rPr>
        <w:t>Net Metering)</w:t>
      </w:r>
      <w:r w:rsidRPr="0064195A">
        <w:rPr>
          <w:sz w:val="20"/>
          <w:szCs w:val="20"/>
          <w:lang w:val="en-US"/>
        </w:rPr>
        <w:t xml:space="preserve"> is granted to their owners. </w:t>
      </w:r>
      <w:r w:rsidR="00706520">
        <w:rPr>
          <w:sz w:val="20"/>
          <w:szCs w:val="20"/>
          <w:lang w:val="en-US"/>
        </w:rPr>
        <w:t xml:space="preserve">However, </w:t>
      </w:r>
      <w:r w:rsidR="00706520">
        <w:rPr>
          <w:sz w:val="20"/>
          <w:szCs w:val="20"/>
          <w:lang w:val="en-US"/>
        </w:rPr>
        <w:lastRenderedPageBreak/>
        <w:t xml:space="preserve">subsidies to solar panel owners necessarily increase the fees paid by end-users in the platform that do not own/cannot afford solar panels. The ultimate impact on market efficiency depends on the relative size of this cost imposed to non-solar-panel owners (the burden of the subsidies) and the impact of an increase in solar panel generation on the reduction in pollution (since an increase in solar generation potentially reduces generation from “traditional” and pollutant generation sources). </w:t>
      </w:r>
    </w:p>
    <w:p w14:paraId="1F42A08C" w14:textId="77777777" w:rsidR="00A5170F" w:rsidRDefault="00A5170F" w:rsidP="00441409">
      <w:pPr>
        <w:pStyle w:val="NormalWeb"/>
        <w:spacing w:before="0" w:beforeAutospacing="0" w:after="0" w:afterAutospacing="0"/>
        <w:jc w:val="both"/>
        <w:rPr>
          <w:rFonts w:ascii="Times New Roman" w:hAnsi="Times New Roman"/>
        </w:rPr>
      </w:pPr>
    </w:p>
    <w:p w14:paraId="705AE2AF" w14:textId="77777777" w:rsidR="00706520" w:rsidRPr="008D5DE3" w:rsidRDefault="00706520" w:rsidP="00441409">
      <w:pPr>
        <w:pStyle w:val="NormalWeb"/>
        <w:spacing w:before="0" w:beforeAutospacing="0" w:after="0" w:afterAutospacing="0"/>
        <w:jc w:val="both"/>
        <w:rPr>
          <w:rFonts w:ascii="Times New Roman" w:hAnsi="Times New Roman"/>
        </w:rPr>
      </w:pPr>
    </w:p>
    <w:p w14:paraId="1876AB6B" w14:textId="6248539C" w:rsidR="00B77C30" w:rsidRDefault="0081126D" w:rsidP="00441409">
      <w:pPr>
        <w:pStyle w:val="Ttulo4"/>
        <w:rPr>
          <w:b/>
          <w:noProof/>
          <w:lang w:val="en-US"/>
        </w:rPr>
      </w:pPr>
      <w:r w:rsidRPr="00E9084D">
        <w:rPr>
          <w:b/>
          <w:noProof/>
          <w:lang w:val="en-US"/>
        </w:rPr>
        <w:t>References</w:t>
      </w:r>
    </w:p>
    <w:p w14:paraId="715C6774" w14:textId="77777777" w:rsidR="00A5170F" w:rsidRPr="00A5170F" w:rsidRDefault="00A5170F" w:rsidP="00A5170F">
      <w:pPr>
        <w:rPr>
          <w:lang w:val="en-US"/>
        </w:rPr>
      </w:pPr>
    </w:p>
    <w:p w14:paraId="490FC17C" w14:textId="345B0467" w:rsidR="002E29A4" w:rsidRDefault="00A5170F" w:rsidP="00441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eastAsia="es-ES"/>
        </w:rPr>
      </w:pPr>
      <w:r w:rsidRPr="00A5170F">
        <w:rPr>
          <w:rFonts w:eastAsiaTheme="minorEastAsia"/>
          <w:color w:val="000000"/>
          <w:sz w:val="20"/>
          <w:szCs w:val="20"/>
          <w:lang w:eastAsia="es-ES"/>
        </w:rPr>
        <w:t xml:space="preserve">Armstrong, M. (2006). </w:t>
      </w:r>
      <w:r w:rsidRPr="00A5170F">
        <w:rPr>
          <w:rFonts w:eastAsiaTheme="minorEastAsia"/>
          <w:i/>
          <w:color w:val="000000"/>
          <w:sz w:val="20"/>
          <w:szCs w:val="20"/>
          <w:lang w:eastAsia="es-ES"/>
        </w:rPr>
        <w:t>Competition in two-sided markets</w:t>
      </w:r>
      <w:r w:rsidRPr="00A5170F">
        <w:rPr>
          <w:rFonts w:eastAsiaTheme="minorEastAsia"/>
          <w:color w:val="000000"/>
          <w:sz w:val="20"/>
          <w:szCs w:val="20"/>
          <w:lang w:eastAsia="es-ES"/>
        </w:rPr>
        <w:t>. The RAND Journal of Economics 37 (3), 668–691.</w:t>
      </w:r>
    </w:p>
    <w:p w14:paraId="7D1AAB7C" w14:textId="77777777" w:rsidR="00756313" w:rsidRDefault="00756313" w:rsidP="00441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eastAsia="es-ES"/>
        </w:rPr>
      </w:pPr>
    </w:p>
    <w:p w14:paraId="0331A3D8" w14:textId="578ABE37" w:rsidR="00756313" w:rsidRDefault="00756313" w:rsidP="00441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eastAsia="es-ES"/>
        </w:rPr>
      </w:pPr>
      <w:r w:rsidRPr="00756313">
        <w:rPr>
          <w:rFonts w:eastAsiaTheme="minorEastAsia"/>
          <w:color w:val="000000"/>
          <w:sz w:val="20"/>
          <w:szCs w:val="20"/>
          <w:lang w:eastAsia="es-ES"/>
        </w:rPr>
        <w:t xml:space="preserve">Borenstein, S. and L. W. Davis (2016). </w:t>
      </w:r>
      <w:r w:rsidRPr="00756313">
        <w:rPr>
          <w:rFonts w:eastAsiaTheme="minorEastAsia"/>
          <w:i/>
          <w:color w:val="000000"/>
          <w:sz w:val="20"/>
          <w:szCs w:val="20"/>
          <w:lang w:eastAsia="es-ES"/>
        </w:rPr>
        <w:t>The distributional effects of us clean energy tax credits</w:t>
      </w:r>
      <w:r w:rsidRPr="00756313">
        <w:rPr>
          <w:rFonts w:eastAsiaTheme="minorEastAsia"/>
          <w:color w:val="000000"/>
          <w:sz w:val="20"/>
          <w:szCs w:val="20"/>
          <w:lang w:eastAsia="es-ES"/>
        </w:rPr>
        <w:t>. Tax Policy and the Economy 30 (1), 191–234.</w:t>
      </w:r>
    </w:p>
    <w:p w14:paraId="3213AB00" w14:textId="77777777" w:rsidR="00756313" w:rsidRDefault="00756313" w:rsidP="00441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eastAsia="es-ES"/>
        </w:rPr>
      </w:pPr>
    </w:p>
    <w:p w14:paraId="3793FB50" w14:textId="3797EC76" w:rsidR="00756313" w:rsidRDefault="00756313" w:rsidP="00441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eastAsia="es-ES"/>
        </w:rPr>
      </w:pPr>
      <w:r w:rsidRPr="00756313">
        <w:rPr>
          <w:rFonts w:eastAsiaTheme="minorEastAsia"/>
          <w:color w:val="000000"/>
          <w:sz w:val="20"/>
          <w:szCs w:val="20"/>
          <w:lang w:eastAsia="es-ES"/>
        </w:rPr>
        <w:t xml:space="preserve">Brown, D. P., D. Sappington, et al. (2017). </w:t>
      </w:r>
      <w:r w:rsidRPr="00756313">
        <w:rPr>
          <w:rFonts w:eastAsiaTheme="minorEastAsia"/>
          <w:i/>
          <w:color w:val="000000"/>
          <w:sz w:val="20"/>
          <w:szCs w:val="20"/>
          <w:lang w:eastAsia="es-ES"/>
        </w:rPr>
        <w:t>Designing compensation for distributed solar generation: Is net metering ever optimal</w:t>
      </w:r>
      <w:r w:rsidRPr="00756313">
        <w:rPr>
          <w:rFonts w:eastAsiaTheme="minorEastAsia"/>
          <w:color w:val="000000"/>
          <w:sz w:val="20"/>
          <w:szCs w:val="20"/>
          <w:lang w:eastAsia="es-ES"/>
        </w:rPr>
        <w:t>. Energy Journal 38 (3), 1–32</w:t>
      </w:r>
    </w:p>
    <w:p w14:paraId="602D4E59" w14:textId="77777777" w:rsidR="00756313" w:rsidRDefault="00756313" w:rsidP="00441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eastAsia="es-ES"/>
        </w:rPr>
      </w:pPr>
    </w:p>
    <w:p w14:paraId="45239588" w14:textId="1C90E95F" w:rsidR="00756313" w:rsidRPr="00E9084D" w:rsidRDefault="00756313" w:rsidP="00441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r w:rsidRPr="00756313">
        <w:rPr>
          <w:rFonts w:eastAsiaTheme="minorEastAsia"/>
          <w:color w:val="000000"/>
          <w:sz w:val="20"/>
          <w:szCs w:val="20"/>
          <w:lang w:eastAsia="es-ES"/>
        </w:rPr>
        <w:t xml:space="preserve">Burr, C. </w:t>
      </w:r>
      <w:r w:rsidRPr="00756313">
        <w:rPr>
          <w:rFonts w:eastAsiaTheme="minorEastAsia"/>
          <w:i/>
          <w:color w:val="000000"/>
          <w:sz w:val="20"/>
          <w:szCs w:val="20"/>
          <w:lang w:eastAsia="es-ES"/>
        </w:rPr>
        <w:t>Subsidies, tariffs and investments in the solar power market</w:t>
      </w:r>
      <w:r w:rsidRPr="00756313">
        <w:rPr>
          <w:rFonts w:eastAsiaTheme="minorEastAsia"/>
          <w:color w:val="000000"/>
          <w:sz w:val="20"/>
          <w:szCs w:val="20"/>
          <w:lang w:eastAsia="es-ES"/>
        </w:rPr>
        <w:t>.</w:t>
      </w:r>
      <w:r>
        <w:rPr>
          <w:rFonts w:eastAsiaTheme="minorEastAsia"/>
          <w:color w:val="000000"/>
          <w:sz w:val="20"/>
          <w:szCs w:val="20"/>
          <w:lang w:eastAsia="es-ES"/>
        </w:rPr>
        <w:t xml:space="preserve"> Working Paper.</w:t>
      </w:r>
    </w:p>
    <w:p w14:paraId="7C7E89DC" w14:textId="77777777" w:rsidR="002E29A4" w:rsidRPr="00E9084D" w:rsidRDefault="002E29A4" w:rsidP="00441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p>
    <w:p w14:paraId="1D7BB8A2" w14:textId="4E44C3FE" w:rsidR="002E29A4" w:rsidRPr="00E9084D" w:rsidRDefault="00A5170F" w:rsidP="00441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r w:rsidRPr="00A5170F">
        <w:rPr>
          <w:rFonts w:eastAsiaTheme="minorEastAsia"/>
          <w:color w:val="000000"/>
          <w:sz w:val="20"/>
          <w:szCs w:val="20"/>
          <w:lang w:eastAsia="es-ES"/>
        </w:rPr>
        <w:t>Gao, M. (</w:t>
      </w:r>
      <w:r w:rsidRPr="00A5170F">
        <w:rPr>
          <w:rFonts w:eastAsiaTheme="minorEastAsia"/>
          <w:i/>
          <w:color w:val="000000"/>
          <w:sz w:val="20"/>
          <w:szCs w:val="20"/>
          <w:lang w:eastAsia="es-ES"/>
        </w:rPr>
        <w:t>forthcoming</w:t>
      </w:r>
      <w:r w:rsidRPr="00A5170F">
        <w:rPr>
          <w:rFonts w:eastAsiaTheme="minorEastAsia"/>
          <w:color w:val="000000"/>
          <w:sz w:val="20"/>
          <w:szCs w:val="20"/>
          <w:lang w:eastAsia="es-ES"/>
        </w:rPr>
        <w:t xml:space="preserve">). </w:t>
      </w:r>
      <w:r w:rsidRPr="00A5170F">
        <w:rPr>
          <w:rFonts w:eastAsiaTheme="minorEastAsia"/>
          <w:i/>
          <w:color w:val="000000"/>
          <w:sz w:val="20"/>
          <w:szCs w:val="20"/>
          <w:lang w:eastAsia="es-ES"/>
        </w:rPr>
        <w:t>Platform pricing in mixed two-sided markets</w:t>
      </w:r>
      <w:r w:rsidRPr="00A5170F">
        <w:rPr>
          <w:rFonts w:eastAsiaTheme="minorEastAsia"/>
          <w:color w:val="000000"/>
          <w:sz w:val="20"/>
          <w:szCs w:val="20"/>
          <w:lang w:eastAsia="es-ES"/>
        </w:rPr>
        <w:t>. International Economic Review.</w:t>
      </w:r>
    </w:p>
    <w:p w14:paraId="1F1C8AF4" w14:textId="77777777" w:rsidR="002E29A4" w:rsidRPr="00E9084D" w:rsidRDefault="002E29A4" w:rsidP="00441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p>
    <w:p w14:paraId="250B6BE3" w14:textId="1DCBC9ED" w:rsidR="002E29A4" w:rsidRDefault="00A5170F" w:rsidP="00441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eastAsia="es-ES"/>
        </w:rPr>
      </w:pPr>
      <w:r w:rsidRPr="00A5170F">
        <w:rPr>
          <w:rFonts w:eastAsiaTheme="minorEastAsia"/>
          <w:color w:val="000000"/>
          <w:sz w:val="20"/>
          <w:szCs w:val="20"/>
          <w:lang w:eastAsia="es-ES"/>
        </w:rPr>
        <w:t xml:space="preserve">Nieto, A. (2016). </w:t>
      </w:r>
      <w:r w:rsidRPr="00A5170F">
        <w:rPr>
          <w:rFonts w:eastAsiaTheme="minorEastAsia"/>
          <w:i/>
          <w:color w:val="000000"/>
          <w:sz w:val="20"/>
          <w:szCs w:val="20"/>
          <w:lang w:eastAsia="es-ES"/>
        </w:rPr>
        <w:t>Optimizing prices for small-scale distributed generation resources: A review of principles and design elements</w:t>
      </w:r>
      <w:r w:rsidRPr="00A5170F">
        <w:rPr>
          <w:rFonts w:eastAsiaTheme="minorEastAsia"/>
          <w:color w:val="000000"/>
          <w:sz w:val="20"/>
          <w:szCs w:val="20"/>
          <w:lang w:eastAsia="es-ES"/>
        </w:rPr>
        <w:t>. The Electricity Journal 29 (3), 31–41.</w:t>
      </w:r>
    </w:p>
    <w:p w14:paraId="7FDBB5F3" w14:textId="77777777" w:rsidR="00756313" w:rsidRDefault="00756313" w:rsidP="00441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eastAsia="es-ES"/>
        </w:rPr>
      </w:pPr>
    </w:p>
    <w:p w14:paraId="2AE02231" w14:textId="37385D71" w:rsidR="00756313" w:rsidRPr="00E9084D" w:rsidRDefault="00756313" w:rsidP="00441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r w:rsidRPr="00756313">
        <w:rPr>
          <w:rFonts w:eastAsiaTheme="minorEastAsia"/>
          <w:color w:val="000000"/>
          <w:sz w:val="20"/>
          <w:szCs w:val="20"/>
          <w:lang w:eastAsia="es-ES"/>
        </w:rPr>
        <w:t xml:space="preserve">Pless, J. and A. A. van Benthem (2017). </w:t>
      </w:r>
      <w:r w:rsidRPr="00756313">
        <w:rPr>
          <w:rFonts w:eastAsiaTheme="minorEastAsia"/>
          <w:i/>
          <w:color w:val="000000"/>
          <w:sz w:val="20"/>
          <w:szCs w:val="20"/>
          <w:lang w:eastAsia="es-ES"/>
        </w:rPr>
        <w:t>Pass-through as a test for market power: An application to solar subsidies</w:t>
      </w:r>
      <w:r w:rsidRPr="00756313">
        <w:rPr>
          <w:rFonts w:eastAsiaTheme="minorEastAsia"/>
          <w:color w:val="000000"/>
          <w:sz w:val="20"/>
          <w:szCs w:val="20"/>
          <w:lang w:eastAsia="es-ES"/>
        </w:rPr>
        <w:t>.</w:t>
      </w:r>
      <w:r>
        <w:rPr>
          <w:rFonts w:eastAsiaTheme="minorEastAsia"/>
          <w:color w:val="000000"/>
          <w:sz w:val="20"/>
          <w:szCs w:val="20"/>
          <w:lang w:eastAsia="es-ES"/>
        </w:rPr>
        <w:t xml:space="preserve"> Working Paper. </w:t>
      </w:r>
    </w:p>
    <w:p w14:paraId="4236B49D" w14:textId="77777777" w:rsidR="002E29A4" w:rsidRPr="00E9084D" w:rsidRDefault="002E29A4" w:rsidP="00441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p>
    <w:p w14:paraId="47BBBA02" w14:textId="12F481C8" w:rsidR="002E29A4" w:rsidRPr="00E9084D" w:rsidRDefault="00A5170F" w:rsidP="00441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r w:rsidRPr="00A5170F">
        <w:rPr>
          <w:rFonts w:eastAsiaTheme="minorEastAsia"/>
          <w:color w:val="000000"/>
          <w:sz w:val="20"/>
          <w:szCs w:val="20"/>
          <w:lang w:eastAsia="es-ES"/>
        </w:rPr>
        <w:t xml:space="preserve">Rochet, J.-C. and J. Tirole (2003). </w:t>
      </w:r>
      <w:r w:rsidRPr="00A5170F">
        <w:rPr>
          <w:rFonts w:eastAsiaTheme="minorEastAsia"/>
          <w:i/>
          <w:color w:val="000000"/>
          <w:sz w:val="20"/>
          <w:szCs w:val="20"/>
          <w:lang w:eastAsia="es-ES"/>
        </w:rPr>
        <w:t>Platform competition in two-sided markets</w:t>
      </w:r>
      <w:r w:rsidRPr="00A5170F">
        <w:rPr>
          <w:rFonts w:eastAsiaTheme="minorEastAsia"/>
          <w:color w:val="000000"/>
          <w:sz w:val="20"/>
          <w:szCs w:val="20"/>
          <w:lang w:eastAsia="es-ES"/>
        </w:rPr>
        <w:t xml:space="preserve">. Journal of the </w:t>
      </w:r>
      <w:r>
        <w:rPr>
          <w:rFonts w:eastAsiaTheme="minorEastAsia"/>
          <w:color w:val="000000"/>
          <w:sz w:val="20"/>
          <w:szCs w:val="20"/>
          <w:lang w:eastAsia="es-ES"/>
        </w:rPr>
        <w:t>E</w:t>
      </w:r>
      <w:r w:rsidRPr="00A5170F">
        <w:rPr>
          <w:rFonts w:eastAsiaTheme="minorEastAsia"/>
          <w:color w:val="000000"/>
          <w:sz w:val="20"/>
          <w:szCs w:val="20"/>
          <w:lang w:eastAsia="es-ES"/>
        </w:rPr>
        <w:t xml:space="preserve">uropean </w:t>
      </w:r>
      <w:r>
        <w:rPr>
          <w:rFonts w:eastAsiaTheme="minorEastAsia"/>
          <w:color w:val="000000"/>
          <w:sz w:val="20"/>
          <w:szCs w:val="20"/>
          <w:lang w:eastAsia="es-ES"/>
        </w:rPr>
        <w:t>E</w:t>
      </w:r>
      <w:r w:rsidRPr="00A5170F">
        <w:rPr>
          <w:rFonts w:eastAsiaTheme="minorEastAsia"/>
          <w:color w:val="000000"/>
          <w:sz w:val="20"/>
          <w:szCs w:val="20"/>
          <w:lang w:eastAsia="es-ES"/>
        </w:rPr>
        <w:t xml:space="preserve">conomic </w:t>
      </w:r>
      <w:r>
        <w:rPr>
          <w:rFonts w:eastAsiaTheme="minorEastAsia"/>
          <w:color w:val="000000"/>
          <w:sz w:val="20"/>
          <w:szCs w:val="20"/>
          <w:lang w:eastAsia="es-ES"/>
        </w:rPr>
        <w:t>A</w:t>
      </w:r>
      <w:r w:rsidRPr="00A5170F">
        <w:rPr>
          <w:rFonts w:eastAsiaTheme="minorEastAsia"/>
          <w:color w:val="000000"/>
          <w:sz w:val="20"/>
          <w:szCs w:val="20"/>
          <w:lang w:eastAsia="es-ES"/>
        </w:rPr>
        <w:t>ssociation 1 (4), 990–1029.</w:t>
      </w:r>
    </w:p>
    <w:p w14:paraId="550DA693" w14:textId="77777777" w:rsidR="002E29A4" w:rsidRPr="00E9084D" w:rsidRDefault="002E29A4" w:rsidP="00441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p>
    <w:p w14:paraId="07BC2D12" w14:textId="588236E2" w:rsidR="002E29A4" w:rsidRPr="00E9084D" w:rsidRDefault="00A5170F" w:rsidP="00441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r w:rsidRPr="00A5170F">
        <w:rPr>
          <w:rFonts w:eastAsiaTheme="minorEastAsia"/>
          <w:color w:val="000000"/>
          <w:sz w:val="20"/>
          <w:szCs w:val="20"/>
          <w:lang w:eastAsia="es-ES"/>
        </w:rPr>
        <w:t xml:space="preserve">Rochet, J.-C. and J. Tirole (2006). </w:t>
      </w:r>
      <w:r w:rsidRPr="00A5170F">
        <w:rPr>
          <w:rFonts w:eastAsiaTheme="minorEastAsia"/>
          <w:i/>
          <w:color w:val="000000"/>
          <w:sz w:val="20"/>
          <w:szCs w:val="20"/>
          <w:lang w:eastAsia="es-ES"/>
        </w:rPr>
        <w:t>Two-sided markets: a progress report</w:t>
      </w:r>
      <w:r>
        <w:rPr>
          <w:rFonts w:eastAsiaTheme="minorEastAsia"/>
          <w:color w:val="000000"/>
          <w:sz w:val="20"/>
          <w:szCs w:val="20"/>
          <w:lang w:eastAsia="es-ES"/>
        </w:rPr>
        <w:t>. The RAND J</w:t>
      </w:r>
      <w:r w:rsidRPr="00A5170F">
        <w:rPr>
          <w:rFonts w:eastAsiaTheme="minorEastAsia"/>
          <w:color w:val="000000"/>
          <w:sz w:val="20"/>
          <w:szCs w:val="20"/>
          <w:lang w:eastAsia="es-ES"/>
        </w:rPr>
        <w:t xml:space="preserve">ournal of </w:t>
      </w:r>
      <w:r>
        <w:rPr>
          <w:rFonts w:eastAsiaTheme="minorEastAsia"/>
          <w:color w:val="000000"/>
          <w:sz w:val="20"/>
          <w:szCs w:val="20"/>
          <w:lang w:eastAsia="es-ES"/>
        </w:rPr>
        <w:t>E</w:t>
      </w:r>
      <w:r w:rsidRPr="00A5170F">
        <w:rPr>
          <w:rFonts w:eastAsiaTheme="minorEastAsia"/>
          <w:color w:val="000000"/>
          <w:sz w:val="20"/>
          <w:szCs w:val="20"/>
          <w:lang w:eastAsia="es-ES"/>
        </w:rPr>
        <w:t>conomics 37 (3), 645–667.</w:t>
      </w:r>
    </w:p>
    <w:p w14:paraId="5919D2F2" w14:textId="77777777" w:rsidR="002E29A4" w:rsidRPr="00E9084D" w:rsidRDefault="002E29A4" w:rsidP="00441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p>
    <w:p w14:paraId="314D3A75" w14:textId="158D860D" w:rsidR="00A5170F" w:rsidRDefault="00A5170F" w:rsidP="00441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sz w:val="20"/>
          <w:szCs w:val="20"/>
          <w:lang w:val="en-US" w:eastAsia="es-ES"/>
        </w:rPr>
      </w:pPr>
      <w:r w:rsidRPr="00A5170F">
        <w:rPr>
          <w:rFonts w:eastAsiaTheme="minorEastAsia"/>
          <w:color w:val="000000"/>
          <w:sz w:val="20"/>
          <w:szCs w:val="20"/>
          <w:lang w:eastAsia="es-ES"/>
        </w:rPr>
        <w:t xml:space="preserve">Weiller, C. M. and M. G. Pollitt (2013). </w:t>
      </w:r>
      <w:r w:rsidRPr="00A5170F">
        <w:rPr>
          <w:rFonts w:eastAsiaTheme="minorEastAsia"/>
          <w:i/>
          <w:color w:val="000000"/>
          <w:sz w:val="20"/>
          <w:szCs w:val="20"/>
          <w:lang w:eastAsia="es-ES"/>
        </w:rPr>
        <w:t>Platform markets and energy services</w:t>
      </w:r>
      <w:r w:rsidRPr="00A5170F">
        <w:rPr>
          <w:rFonts w:eastAsiaTheme="minorEastAsia"/>
          <w:color w:val="000000"/>
          <w:sz w:val="20"/>
          <w:szCs w:val="20"/>
          <w:lang w:eastAsia="es-ES"/>
        </w:rPr>
        <w:t>. Wiley Online Library.</w:t>
      </w:r>
    </w:p>
    <w:sectPr w:rsidR="00A5170F" w:rsidSect="005505A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54649" w14:textId="77777777" w:rsidR="00C81421" w:rsidRDefault="00C81421" w:rsidP="00441409">
      <w:r>
        <w:separator/>
      </w:r>
    </w:p>
  </w:endnote>
  <w:endnote w:type="continuationSeparator" w:id="0">
    <w:p w14:paraId="0FF78A60" w14:textId="77777777" w:rsidR="00C81421" w:rsidRDefault="00C81421" w:rsidP="0044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BBF75" w14:textId="77777777" w:rsidR="00C81421" w:rsidRDefault="00C81421" w:rsidP="00441409">
      <w:r>
        <w:separator/>
      </w:r>
    </w:p>
  </w:footnote>
  <w:footnote w:type="continuationSeparator" w:id="0">
    <w:p w14:paraId="6BC81FAF" w14:textId="77777777" w:rsidR="00C81421" w:rsidRDefault="00C81421" w:rsidP="00441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6D"/>
    <w:rsid w:val="00007B62"/>
    <w:rsid w:val="00014006"/>
    <w:rsid w:val="000332D8"/>
    <w:rsid w:val="0003619D"/>
    <w:rsid w:val="00041442"/>
    <w:rsid w:val="000462E6"/>
    <w:rsid w:val="0005748C"/>
    <w:rsid w:val="00061556"/>
    <w:rsid w:val="00063B22"/>
    <w:rsid w:val="0006609D"/>
    <w:rsid w:val="00097901"/>
    <w:rsid w:val="000A6EF3"/>
    <w:rsid w:val="000E7FCE"/>
    <w:rsid w:val="000F06A1"/>
    <w:rsid w:val="000F30DF"/>
    <w:rsid w:val="000F5503"/>
    <w:rsid w:val="000F7F40"/>
    <w:rsid w:val="00111F40"/>
    <w:rsid w:val="001156B9"/>
    <w:rsid w:val="001162C7"/>
    <w:rsid w:val="00135522"/>
    <w:rsid w:val="00144BAC"/>
    <w:rsid w:val="001635C5"/>
    <w:rsid w:val="00167026"/>
    <w:rsid w:val="001712F7"/>
    <w:rsid w:val="00193CBD"/>
    <w:rsid w:val="001A0039"/>
    <w:rsid w:val="001A6559"/>
    <w:rsid w:val="001B17C8"/>
    <w:rsid w:val="001B618B"/>
    <w:rsid w:val="001D6A59"/>
    <w:rsid w:val="001D76DA"/>
    <w:rsid w:val="001F0393"/>
    <w:rsid w:val="00201DBB"/>
    <w:rsid w:val="00202770"/>
    <w:rsid w:val="00232ECC"/>
    <w:rsid w:val="00245004"/>
    <w:rsid w:val="00245D67"/>
    <w:rsid w:val="00251ECA"/>
    <w:rsid w:val="00275427"/>
    <w:rsid w:val="00285F1D"/>
    <w:rsid w:val="00297659"/>
    <w:rsid w:val="002A4F57"/>
    <w:rsid w:val="002B1082"/>
    <w:rsid w:val="002B24DA"/>
    <w:rsid w:val="002B3E7F"/>
    <w:rsid w:val="002B43D9"/>
    <w:rsid w:val="002B54DB"/>
    <w:rsid w:val="002C6D23"/>
    <w:rsid w:val="002E1AE0"/>
    <w:rsid w:val="002E29A4"/>
    <w:rsid w:val="00300ACE"/>
    <w:rsid w:val="00334E85"/>
    <w:rsid w:val="00341A44"/>
    <w:rsid w:val="00367F2F"/>
    <w:rsid w:val="00373E40"/>
    <w:rsid w:val="003741ED"/>
    <w:rsid w:val="003B78C4"/>
    <w:rsid w:val="003D4358"/>
    <w:rsid w:val="003D6C54"/>
    <w:rsid w:val="003E405E"/>
    <w:rsid w:val="003F22D6"/>
    <w:rsid w:val="00401F42"/>
    <w:rsid w:val="004112A3"/>
    <w:rsid w:val="00411A30"/>
    <w:rsid w:val="00433780"/>
    <w:rsid w:val="00435958"/>
    <w:rsid w:val="004362DE"/>
    <w:rsid w:val="004400C8"/>
    <w:rsid w:val="00441409"/>
    <w:rsid w:val="004423A1"/>
    <w:rsid w:val="004464A1"/>
    <w:rsid w:val="00447DA7"/>
    <w:rsid w:val="00456A1E"/>
    <w:rsid w:val="00463385"/>
    <w:rsid w:val="00490E83"/>
    <w:rsid w:val="004A2809"/>
    <w:rsid w:val="004B2071"/>
    <w:rsid w:val="004B4412"/>
    <w:rsid w:val="004B6DB9"/>
    <w:rsid w:val="004B6EFD"/>
    <w:rsid w:val="004C5998"/>
    <w:rsid w:val="00504E71"/>
    <w:rsid w:val="00517A10"/>
    <w:rsid w:val="00526040"/>
    <w:rsid w:val="005505A1"/>
    <w:rsid w:val="00550BA6"/>
    <w:rsid w:val="005654F8"/>
    <w:rsid w:val="00584358"/>
    <w:rsid w:val="00594687"/>
    <w:rsid w:val="00596996"/>
    <w:rsid w:val="005B6D69"/>
    <w:rsid w:val="005C3A44"/>
    <w:rsid w:val="005E7170"/>
    <w:rsid w:val="005F4493"/>
    <w:rsid w:val="00626845"/>
    <w:rsid w:val="0064195A"/>
    <w:rsid w:val="0066618A"/>
    <w:rsid w:val="00671136"/>
    <w:rsid w:val="00672623"/>
    <w:rsid w:val="00681169"/>
    <w:rsid w:val="0068601C"/>
    <w:rsid w:val="0068650A"/>
    <w:rsid w:val="006B651C"/>
    <w:rsid w:val="006C2E21"/>
    <w:rsid w:val="006C6D90"/>
    <w:rsid w:val="006D376C"/>
    <w:rsid w:val="006E2A59"/>
    <w:rsid w:val="006F4466"/>
    <w:rsid w:val="006F5D1A"/>
    <w:rsid w:val="00706520"/>
    <w:rsid w:val="007379B2"/>
    <w:rsid w:val="00750DFD"/>
    <w:rsid w:val="007526F4"/>
    <w:rsid w:val="00756313"/>
    <w:rsid w:val="0078620D"/>
    <w:rsid w:val="007A65E3"/>
    <w:rsid w:val="0081126D"/>
    <w:rsid w:val="008123C1"/>
    <w:rsid w:val="008132BB"/>
    <w:rsid w:val="008226FD"/>
    <w:rsid w:val="0082557D"/>
    <w:rsid w:val="0082566B"/>
    <w:rsid w:val="00861D66"/>
    <w:rsid w:val="00885F6C"/>
    <w:rsid w:val="00892177"/>
    <w:rsid w:val="0089734C"/>
    <w:rsid w:val="008D5DE3"/>
    <w:rsid w:val="008F00A3"/>
    <w:rsid w:val="009128CD"/>
    <w:rsid w:val="0091412E"/>
    <w:rsid w:val="00917D1C"/>
    <w:rsid w:val="00920235"/>
    <w:rsid w:val="009223D6"/>
    <w:rsid w:val="00924C9F"/>
    <w:rsid w:val="009550E3"/>
    <w:rsid w:val="0096587C"/>
    <w:rsid w:val="00997B99"/>
    <w:rsid w:val="009D4E2E"/>
    <w:rsid w:val="009E272D"/>
    <w:rsid w:val="009E388D"/>
    <w:rsid w:val="009E3DA0"/>
    <w:rsid w:val="009F3447"/>
    <w:rsid w:val="009F4511"/>
    <w:rsid w:val="009F5F69"/>
    <w:rsid w:val="00A01D37"/>
    <w:rsid w:val="00A5170F"/>
    <w:rsid w:val="00A54CFF"/>
    <w:rsid w:val="00A56C34"/>
    <w:rsid w:val="00A70B1F"/>
    <w:rsid w:val="00A732DB"/>
    <w:rsid w:val="00AB3D35"/>
    <w:rsid w:val="00AC0476"/>
    <w:rsid w:val="00AC1D0A"/>
    <w:rsid w:val="00AC6AFC"/>
    <w:rsid w:val="00AE3440"/>
    <w:rsid w:val="00AE6307"/>
    <w:rsid w:val="00AF0F82"/>
    <w:rsid w:val="00B0263E"/>
    <w:rsid w:val="00B04BF3"/>
    <w:rsid w:val="00B1710E"/>
    <w:rsid w:val="00B24045"/>
    <w:rsid w:val="00B261D5"/>
    <w:rsid w:val="00B34EA4"/>
    <w:rsid w:val="00B3536F"/>
    <w:rsid w:val="00B35E07"/>
    <w:rsid w:val="00B3781D"/>
    <w:rsid w:val="00B42F02"/>
    <w:rsid w:val="00B77C30"/>
    <w:rsid w:val="00B77E00"/>
    <w:rsid w:val="00B8108A"/>
    <w:rsid w:val="00BA01C5"/>
    <w:rsid w:val="00BA100F"/>
    <w:rsid w:val="00BB7256"/>
    <w:rsid w:val="00BC0FAF"/>
    <w:rsid w:val="00BC4194"/>
    <w:rsid w:val="00BE1FE1"/>
    <w:rsid w:val="00BE7714"/>
    <w:rsid w:val="00BF2656"/>
    <w:rsid w:val="00C02637"/>
    <w:rsid w:val="00C02B2B"/>
    <w:rsid w:val="00C0332D"/>
    <w:rsid w:val="00C03559"/>
    <w:rsid w:val="00C10183"/>
    <w:rsid w:val="00C165B1"/>
    <w:rsid w:val="00C22D0C"/>
    <w:rsid w:val="00C408E3"/>
    <w:rsid w:val="00C40ED4"/>
    <w:rsid w:val="00C66F75"/>
    <w:rsid w:val="00C81421"/>
    <w:rsid w:val="00CA5B9D"/>
    <w:rsid w:val="00CB1FDD"/>
    <w:rsid w:val="00CB230C"/>
    <w:rsid w:val="00CB7352"/>
    <w:rsid w:val="00CC6E81"/>
    <w:rsid w:val="00CD6D3D"/>
    <w:rsid w:val="00CE0D1A"/>
    <w:rsid w:val="00D006F5"/>
    <w:rsid w:val="00D0099B"/>
    <w:rsid w:val="00D10698"/>
    <w:rsid w:val="00D221AB"/>
    <w:rsid w:val="00D47663"/>
    <w:rsid w:val="00D6075F"/>
    <w:rsid w:val="00D61781"/>
    <w:rsid w:val="00D74739"/>
    <w:rsid w:val="00D80113"/>
    <w:rsid w:val="00D91877"/>
    <w:rsid w:val="00D95840"/>
    <w:rsid w:val="00DA37F1"/>
    <w:rsid w:val="00DA4C28"/>
    <w:rsid w:val="00DA5BCC"/>
    <w:rsid w:val="00DA5F06"/>
    <w:rsid w:val="00DB007C"/>
    <w:rsid w:val="00DC259C"/>
    <w:rsid w:val="00DC5CEE"/>
    <w:rsid w:val="00DD0EC7"/>
    <w:rsid w:val="00DD11F4"/>
    <w:rsid w:val="00DD4B41"/>
    <w:rsid w:val="00DD5944"/>
    <w:rsid w:val="00DF11E2"/>
    <w:rsid w:val="00DF5E62"/>
    <w:rsid w:val="00E21446"/>
    <w:rsid w:val="00E43B66"/>
    <w:rsid w:val="00E520BA"/>
    <w:rsid w:val="00E56ABB"/>
    <w:rsid w:val="00E62530"/>
    <w:rsid w:val="00E70BF4"/>
    <w:rsid w:val="00E9084D"/>
    <w:rsid w:val="00E91ED5"/>
    <w:rsid w:val="00EA46AB"/>
    <w:rsid w:val="00EB11C9"/>
    <w:rsid w:val="00EB2775"/>
    <w:rsid w:val="00EB5E5F"/>
    <w:rsid w:val="00EC1A13"/>
    <w:rsid w:val="00EC4AC0"/>
    <w:rsid w:val="00ED3D89"/>
    <w:rsid w:val="00F01BD3"/>
    <w:rsid w:val="00F03106"/>
    <w:rsid w:val="00F0414C"/>
    <w:rsid w:val="00F22E4F"/>
    <w:rsid w:val="00F267CC"/>
    <w:rsid w:val="00F311B5"/>
    <w:rsid w:val="00F41962"/>
    <w:rsid w:val="00F84929"/>
    <w:rsid w:val="00F931D1"/>
    <w:rsid w:val="00F9574E"/>
    <w:rsid w:val="00FA1D16"/>
    <w:rsid w:val="00FA200B"/>
    <w:rsid w:val="00FC0692"/>
    <w:rsid w:val="00FC0BAC"/>
    <w:rsid w:val="00FD08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4C5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6D"/>
    <w:rPr>
      <w:rFonts w:ascii="Times New Roman" w:eastAsia="Times New Roman" w:hAnsi="Times New Roman" w:cs="Times New Roman"/>
      <w:lang w:val="de-DE" w:eastAsia="de-DE"/>
    </w:rPr>
  </w:style>
  <w:style w:type="paragraph" w:styleId="Ttulo1">
    <w:name w:val="heading 1"/>
    <w:basedOn w:val="Normal"/>
    <w:next w:val="Normal"/>
    <w:link w:val="Ttulo1Car"/>
    <w:qFormat/>
    <w:rsid w:val="0081126D"/>
    <w:pPr>
      <w:keepNext/>
      <w:spacing w:after="120"/>
      <w:outlineLvl w:val="0"/>
    </w:pPr>
    <w:rPr>
      <w:b/>
      <w:sz w:val="28"/>
      <w:szCs w:val="28"/>
    </w:rPr>
  </w:style>
  <w:style w:type="paragraph" w:styleId="Ttulo2">
    <w:name w:val="heading 2"/>
    <w:basedOn w:val="Normal"/>
    <w:next w:val="Normal"/>
    <w:link w:val="Ttulo2Car"/>
    <w:uiPriority w:val="9"/>
    <w:semiHidden/>
    <w:unhideWhenUsed/>
    <w:qFormat/>
    <w:rsid w:val="008112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aliases w:val="Überschrift 3 Char"/>
    <w:basedOn w:val="Normal"/>
    <w:next w:val="Normal"/>
    <w:link w:val="Ttulo3Car"/>
    <w:autoRedefine/>
    <w:qFormat/>
    <w:rsid w:val="0081126D"/>
    <w:pPr>
      <w:keepNext/>
      <w:spacing w:before="180" w:after="240"/>
      <w:jc w:val="right"/>
      <w:outlineLvl w:val="2"/>
    </w:pPr>
    <w:rPr>
      <w:noProof/>
      <w:sz w:val="20"/>
      <w:szCs w:val="20"/>
      <w:lang w:val="en-US"/>
    </w:rPr>
  </w:style>
  <w:style w:type="paragraph" w:styleId="Ttulo4">
    <w:name w:val="heading 4"/>
    <w:aliases w:val="Überschrift 4 Char"/>
    <w:basedOn w:val="Normal"/>
    <w:next w:val="Normal"/>
    <w:link w:val="Ttulo4Car"/>
    <w:autoRedefine/>
    <w:qFormat/>
    <w:rsid w:val="0081126D"/>
    <w:pPr>
      <w:keepNext/>
      <w:spacing w:before="240" w:after="60" w:line="240" w:lineRule="exact"/>
      <w:jc w:val="both"/>
      <w:outlineLvl w:val="3"/>
    </w:pPr>
    <w:rPr>
      <w:bCs/>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126D"/>
    <w:rPr>
      <w:rFonts w:ascii="Times New Roman" w:eastAsia="Times New Roman" w:hAnsi="Times New Roman" w:cs="Times New Roman"/>
      <w:b/>
      <w:sz w:val="28"/>
      <w:szCs w:val="28"/>
      <w:lang w:val="de-DE" w:eastAsia="de-DE"/>
    </w:rPr>
  </w:style>
  <w:style w:type="character" w:customStyle="1" w:styleId="Ttulo3Car">
    <w:name w:val="Título 3 Car"/>
    <w:aliases w:val="Überschrift 3 Char Car"/>
    <w:basedOn w:val="Fuentedeprrafopredeter"/>
    <w:link w:val="Ttulo3"/>
    <w:rsid w:val="0081126D"/>
    <w:rPr>
      <w:rFonts w:ascii="Times New Roman" w:eastAsia="Times New Roman" w:hAnsi="Times New Roman" w:cs="Times New Roman"/>
      <w:noProof/>
      <w:sz w:val="20"/>
      <w:szCs w:val="20"/>
      <w:lang w:val="en-US" w:eastAsia="de-DE"/>
    </w:rPr>
  </w:style>
  <w:style w:type="character" w:customStyle="1" w:styleId="Ttulo4Car">
    <w:name w:val="Título 4 Car"/>
    <w:aliases w:val="Überschrift 4 Char Car"/>
    <w:basedOn w:val="Fuentedeprrafopredeter"/>
    <w:link w:val="Ttulo4"/>
    <w:rsid w:val="0081126D"/>
    <w:rPr>
      <w:rFonts w:ascii="Times New Roman" w:eastAsia="Times New Roman" w:hAnsi="Times New Roman" w:cs="Times New Roman"/>
      <w:bCs/>
      <w:szCs w:val="28"/>
      <w:lang w:val="de-DE" w:eastAsia="de-DE"/>
    </w:rPr>
  </w:style>
  <w:style w:type="paragraph" w:customStyle="1" w:styleId="1Grobuchstaben">
    <w:name w:val="Ü 1 + Großbuchstaben"/>
    <w:basedOn w:val="Ttulo1"/>
    <w:link w:val="1GrobuchstabenChar"/>
    <w:rsid w:val="0081126D"/>
    <w:rPr>
      <w:bCs/>
      <w:caps/>
    </w:rPr>
  </w:style>
  <w:style w:type="character" w:customStyle="1" w:styleId="1GrobuchstabenChar">
    <w:name w:val="Ü 1 + Großbuchstaben Char"/>
    <w:link w:val="1Grobuchstaben"/>
    <w:rsid w:val="0081126D"/>
    <w:rPr>
      <w:rFonts w:ascii="Times New Roman" w:eastAsia="Times New Roman" w:hAnsi="Times New Roman" w:cs="Times New Roman"/>
      <w:b/>
      <w:bCs/>
      <w:caps/>
      <w:sz w:val="28"/>
      <w:szCs w:val="28"/>
      <w:lang w:val="de-DE" w:eastAsia="de-DE"/>
    </w:rPr>
  </w:style>
  <w:style w:type="paragraph" w:customStyle="1" w:styleId="1Kursiv">
    <w:name w:val="Ü 1 + Kursiv"/>
    <w:basedOn w:val="Ttulo1"/>
    <w:link w:val="1KursivChar"/>
    <w:rsid w:val="0081126D"/>
    <w:rPr>
      <w:bCs/>
      <w:i/>
      <w:iCs/>
    </w:rPr>
  </w:style>
  <w:style w:type="character" w:customStyle="1" w:styleId="1KursivChar">
    <w:name w:val="Ü 1 + Kursiv Char"/>
    <w:link w:val="1Kursiv"/>
    <w:rsid w:val="0081126D"/>
    <w:rPr>
      <w:rFonts w:ascii="Times New Roman" w:eastAsia="Times New Roman" w:hAnsi="Times New Roman" w:cs="Times New Roman"/>
      <w:b/>
      <w:bCs/>
      <w:i/>
      <w:iCs/>
      <w:sz w:val="28"/>
      <w:szCs w:val="28"/>
      <w:lang w:val="de-DE" w:eastAsia="de-DE"/>
    </w:rPr>
  </w:style>
  <w:style w:type="character" w:customStyle="1" w:styleId="Ttulo2Car">
    <w:name w:val="Título 2 Car"/>
    <w:basedOn w:val="Fuentedeprrafopredeter"/>
    <w:link w:val="Ttulo2"/>
    <w:uiPriority w:val="9"/>
    <w:semiHidden/>
    <w:rsid w:val="0081126D"/>
    <w:rPr>
      <w:rFonts w:asciiTheme="majorHAnsi" w:eastAsiaTheme="majorEastAsia" w:hAnsiTheme="majorHAnsi" w:cstheme="majorBidi"/>
      <w:b/>
      <w:bCs/>
      <w:color w:val="4F81BD" w:themeColor="accent1"/>
      <w:sz w:val="26"/>
      <w:szCs w:val="26"/>
      <w:lang w:val="de-DE" w:eastAsia="de-DE"/>
    </w:rPr>
  </w:style>
  <w:style w:type="paragraph" w:customStyle="1" w:styleId="copyright">
    <w:name w:val="copyright"/>
    <w:basedOn w:val="Normal"/>
    <w:rsid w:val="0081126D"/>
    <w:pPr>
      <w:spacing w:line="140" w:lineRule="exact"/>
      <w:jc w:val="both"/>
    </w:pPr>
    <w:rPr>
      <w:rFonts w:ascii="Arial" w:hAnsi="Arial"/>
      <w:sz w:val="12"/>
      <w:szCs w:val="20"/>
      <w:lang w:val="en-GB" w:eastAsia="en-US"/>
    </w:rPr>
  </w:style>
  <w:style w:type="paragraph" w:styleId="Textoindependiente">
    <w:name w:val="Body Text"/>
    <w:basedOn w:val="Normal"/>
    <w:link w:val="TextoindependienteCar"/>
    <w:rsid w:val="0081126D"/>
    <w:rPr>
      <w:sz w:val="22"/>
      <w:szCs w:val="20"/>
      <w:lang w:val="en-GB" w:eastAsia="en-US"/>
    </w:rPr>
  </w:style>
  <w:style w:type="character" w:customStyle="1" w:styleId="TextoindependienteCar">
    <w:name w:val="Texto independiente Car"/>
    <w:basedOn w:val="Fuentedeprrafopredeter"/>
    <w:link w:val="Textoindependiente"/>
    <w:rsid w:val="0081126D"/>
    <w:rPr>
      <w:rFonts w:ascii="Times New Roman" w:eastAsia="Times New Roman" w:hAnsi="Times New Roman" w:cs="Times New Roman"/>
      <w:sz w:val="22"/>
      <w:szCs w:val="20"/>
      <w:lang w:val="en-GB" w:eastAsia="en-US"/>
    </w:rPr>
  </w:style>
  <w:style w:type="paragraph" w:styleId="Textoindependiente2">
    <w:name w:val="Body Text 2"/>
    <w:basedOn w:val="Normal"/>
    <w:link w:val="Textoindependiente2Car"/>
    <w:rsid w:val="0081126D"/>
    <w:pPr>
      <w:jc w:val="both"/>
    </w:pPr>
    <w:rPr>
      <w:sz w:val="20"/>
      <w:szCs w:val="20"/>
      <w:lang w:val="en-GB" w:eastAsia="en-US"/>
    </w:rPr>
  </w:style>
  <w:style w:type="character" w:customStyle="1" w:styleId="Textoindependiente2Car">
    <w:name w:val="Texto independiente 2 Car"/>
    <w:basedOn w:val="Fuentedeprrafopredeter"/>
    <w:link w:val="Textoindependiente2"/>
    <w:rsid w:val="0081126D"/>
    <w:rPr>
      <w:rFonts w:ascii="Times New Roman" w:eastAsia="Times New Roman" w:hAnsi="Times New Roman" w:cs="Times New Roman"/>
      <w:sz w:val="20"/>
      <w:szCs w:val="20"/>
      <w:lang w:val="en-GB" w:eastAsia="en-US"/>
    </w:rPr>
  </w:style>
  <w:style w:type="character" w:customStyle="1" w:styleId="apple-converted-space">
    <w:name w:val="apple-converted-space"/>
    <w:basedOn w:val="Fuentedeprrafopredeter"/>
    <w:rsid w:val="001F0393"/>
  </w:style>
  <w:style w:type="character" w:styleId="nfasis">
    <w:name w:val="Emphasis"/>
    <w:basedOn w:val="Fuentedeprrafopredeter"/>
    <w:uiPriority w:val="20"/>
    <w:qFormat/>
    <w:rsid w:val="00B34EA4"/>
    <w:rPr>
      <w:i/>
      <w:iCs/>
    </w:rPr>
  </w:style>
  <w:style w:type="paragraph" w:styleId="HTMLconformatoprevio">
    <w:name w:val="HTML Preformatted"/>
    <w:basedOn w:val="Normal"/>
    <w:link w:val="HTMLconformatoprevioCar"/>
    <w:uiPriority w:val="99"/>
    <w:semiHidden/>
    <w:unhideWhenUsed/>
    <w:rsid w:val="00F04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US" w:eastAsia="es-ES"/>
    </w:rPr>
  </w:style>
  <w:style w:type="character" w:customStyle="1" w:styleId="HTMLconformatoprevioCar">
    <w:name w:val="HTML con formato previo Car"/>
    <w:basedOn w:val="Fuentedeprrafopredeter"/>
    <w:link w:val="HTMLconformatoprevio"/>
    <w:uiPriority w:val="99"/>
    <w:semiHidden/>
    <w:rsid w:val="00F0414C"/>
    <w:rPr>
      <w:rFonts w:ascii="Courier" w:hAnsi="Courier" w:cs="Courier"/>
      <w:sz w:val="20"/>
      <w:szCs w:val="20"/>
      <w:lang w:val="en-US"/>
    </w:rPr>
  </w:style>
  <w:style w:type="paragraph" w:styleId="NormalWeb">
    <w:name w:val="Normal (Web)"/>
    <w:basedOn w:val="Normal"/>
    <w:uiPriority w:val="99"/>
    <w:unhideWhenUsed/>
    <w:rsid w:val="00014006"/>
    <w:pPr>
      <w:spacing w:before="100" w:beforeAutospacing="1" w:after="100" w:afterAutospacing="1"/>
    </w:pPr>
    <w:rPr>
      <w:rFonts w:ascii="Times" w:hAnsi="Times"/>
      <w:sz w:val="20"/>
      <w:szCs w:val="20"/>
      <w:lang w:val="en-US" w:eastAsia="es-ES"/>
    </w:rPr>
  </w:style>
  <w:style w:type="character" w:styleId="Hipervnculo">
    <w:name w:val="Hyperlink"/>
    <w:basedOn w:val="Fuentedeprrafopredeter"/>
    <w:uiPriority w:val="99"/>
    <w:unhideWhenUsed/>
    <w:rsid w:val="00F267CC"/>
    <w:rPr>
      <w:color w:val="0000FF" w:themeColor="hyperlink"/>
      <w:u w:val="single"/>
    </w:rPr>
  </w:style>
  <w:style w:type="paragraph" w:styleId="Encabezado">
    <w:name w:val="header"/>
    <w:basedOn w:val="Normal"/>
    <w:link w:val="EncabezadoCar"/>
    <w:uiPriority w:val="99"/>
    <w:unhideWhenUsed/>
    <w:rsid w:val="00441409"/>
    <w:pPr>
      <w:tabs>
        <w:tab w:val="center" w:pos="4680"/>
        <w:tab w:val="right" w:pos="9360"/>
      </w:tabs>
    </w:pPr>
  </w:style>
  <w:style w:type="character" w:customStyle="1" w:styleId="EncabezadoCar">
    <w:name w:val="Encabezado Car"/>
    <w:basedOn w:val="Fuentedeprrafopredeter"/>
    <w:link w:val="Encabezado"/>
    <w:uiPriority w:val="99"/>
    <w:rsid w:val="00441409"/>
    <w:rPr>
      <w:rFonts w:ascii="Times New Roman" w:eastAsia="Times New Roman" w:hAnsi="Times New Roman" w:cs="Times New Roman"/>
      <w:lang w:val="de-DE" w:eastAsia="de-DE"/>
    </w:rPr>
  </w:style>
  <w:style w:type="paragraph" w:styleId="Piedepgina">
    <w:name w:val="footer"/>
    <w:basedOn w:val="Normal"/>
    <w:link w:val="PiedepginaCar"/>
    <w:uiPriority w:val="99"/>
    <w:unhideWhenUsed/>
    <w:rsid w:val="00441409"/>
    <w:pPr>
      <w:tabs>
        <w:tab w:val="center" w:pos="4680"/>
        <w:tab w:val="right" w:pos="9360"/>
      </w:tabs>
    </w:pPr>
  </w:style>
  <w:style w:type="character" w:customStyle="1" w:styleId="PiedepginaCar">
    <w:name w:val="Pie de página Car"/>
    <w:basedOn w:val="Fuentedeprrafopredeter"/>
    <w:link w:val="Piedepgina"/>
    <w:uiPriority w:val="99"/>
    <w:rsid w:val="00441409"/>
    <w:rPr>
      <w:rFonts w:ascii="Times New Roman" w:eastAsia="Times New Roman" w:hAnsi="Times New Roman" w:cs="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6D"/>
    <w:rPr>
      <w:rFonts w:ascii="Times New Roman" w:eastAsia="Times New Roman" w:hAnsi="Times New Roman" w:cs="Times New Roman"/>
      <w:lang w:val="de-DE" w:eastAsia="de-DE"/>
    </w:rPr>
  </w:style>
  <w:style w:type="paragraph" w:styleId="Ttulo1">
    <w:name w:val="heading 1"/>
    <w:basedOn w:val="Normal"/>
    <w:next w:val="Normal"/>
    <w:link w:val="Ttulo1Car"/>
    <w:qFormat/>
    <w:rsid w:val="0081126D"/>
    <w:pPr>
      <w:keepNext/>
      <w:spacing w:after="120"/>
      <w:outlineLvl w:val="0"/>
    </w:pPr>
    <w:rPr>
      <w:b/>
      <w:sz w:val="28"/>
      <w:szCs w:val="28"/>
    </w:rPr>
  </w:style>
  <w:style w:type="paragraph" w:styleId="Ttulo2">
    <w:name w:val="heading 2"/>
    <w:basedOn w:val="Normal"/>
    <w:next w:val="Normal"/>
    <w:link w:val="Ttulo2Car"/>
    <w:uiPriority w:val="9"/>
    <w:semiHidden/>
    <w:unhideWhenUsed/>
    <w:qFormat/>
    <w:rsid w:val="008112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aliases w:val="Überschrift 3 Char"/>
    <w:basedOn w:val="Normal"/>
    <w:next w:val="Normal"/>
    <w:link w:val="Ttulo3Car"/>
    <w:autoRedefine/>
    <w:qFormat/>
    <w:rsid w:val="0081126D"/>
    <w:pPr>
      <w:keepNext/>
      <w:spacing w:before="180" w:after="240"/>
      <w:jc w:val="right"/>
      <w:outlineLvl w:val="2"/>
    </w:pPr>
    <w:rPr>
      <w:noProof/>
      <w:sz w:val="20"/>
      <w:szCs w:val="20"/>
      <w:lang w:val="en-US"/>
    </w:rPr>
  </w:style>
  <w:style w:type="paragraph" w:styleId="Ttulo4">
    <w:name w:val="heading 4"/>
    <w:aliases w:val="Überschrift 4 Char"/>
    <w:basedOn w:val="Normal"/>
    <w:next w:val="Normal"/>
    <w:link w:val="Ttulo4Car"/>
    <w:autoRedefine/>
    <w:qFormat/>
    <w:rsid w:val="0081126D"/>
    <w:pPr>
      <w:keepNext/>
      <w:spacing w:before="240" w:after="60" w:line="240" w:lineRule="exact"/>
      <w:jc w:val="both"/>
      <w:outlineLvl w:val="3"/>
    </w:pPr>
    <w:rPr>
      <w:bCs/>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126D"/>
    <w:rPr>
      <w:rFonts w:ascii="Times New Roman" w:eastAsia="Times New Roman" w:hAnsi="Times New Roman" w:cs="Times New Roman"/>
      <w:b/>
      <w:sz w:val="28"/>
      <w:szCs w:val="28"/>
      <w:lang w:val="de-DE" w:eastAsia="de-DE"/>
    </w:rPr>
  </w:style>
  <w:style w:type="character" w:customStyle="1" w:styleId="Ttulo3Car">
    <w:name w:val="Título 3 Car"/>
    <w:aliases w:val="Überschrift 3 Char Car"/>
    <w:basedOn w:val="Fuentedeprrafopredeter"/>
    <w:link w:val="Ttulo3"/>
    <w:rsid w:val="0081126D"/>
    <w:rPr>
      <w:rFonts w:ascii="Times New Roman" w:eastAsia="Times New Roman" w:hAnsi="Times New Roman" w:cs="Times New Roman"/>
      <w:noProof/>
      <w:sz w:val="20"/>
      <w:szCs w:val="20"/>
      <w:lang w:val="en-US" w:eastAsia="de-DE"/>
    </w:rPr>
  </w:style>
  <w:style w:type="character" w:customStyle="1" w:styleId="Ttulo4Car">
    <w:name w:val="Título 4 Car"/>
    <w:aliases w:val="Überschrift 4 Char Car"/>
    <w:basedOn w:val="Fuentedeprrafopredeter"/>
    <w:link w:val="Ttulo4"/>
    <w:rsid w:val="0081126D"/>
    <w:rPr>
      <w:rFonts w:ascii="Times New Roman" w:eastAsia="Times New Roman" w:hAnsi="Times New Roman" w:cs="Times New Roman"/>
      <w:bCs/>
      <w:szCs w:val="28"/>
      <w:lang w:val="de-DE" w:eastAsia="de-DE"/>
    </w:rPr>
  </w:style>
  <w:style w:type="paragraph" w:customStyle="1" w:styleId="1Grobuchstaben">
    <w:name w:val="Ü 1 + Großbuchstaben"/>
    <w:basedOn w:val="Ttulo1"/>
    <w:link w:val="1GrobuchstabenChar"/>
    <w:rsid w:val="0081126D"/>
    <w:rPr>
      <w:bCs/>
      <w:caps/>
    </w:rPr>
  </w:style>
  <w:style w:type="character" w:customStyle="1" w:styleId="1GrobuchstabenChar">
    <w:name w:val="Ü 1 + Großbuchstaben Char"/>
    <w:link w:val="1Grobuchstaben"/>
    <w:rsid w:val="0081126D"/>
    <w:rPr>
      <w:rFonts w:ascii="Times New Roman" w:eastAsia="Times New Roman" w:hAnsi="Times New Roman" w:cs="Times New Roman"/>
      <w:b/>
      <w:bCs/>
      <w:caps/>
      <w:sz w:val="28"/>
      <w:szCs w:val="28"/>
      <w:lang w:val="de-DE" w:eastAsia="de-DE"/>
    </w:rPr>
  </w:style>
  <w:style w:type="paragraph" w:customStyle="1" w:styleId="1Kursiv">
    <w:name w:val="Ü 1 + Kursiv"/>
    <w:basedOn w:val="Ttulo1"/>
    <w:link w:val="1KursivChar"/>
    <w:rsid w:val="0081126D"/>
    <w:rPr>
      <w:bCs/>
      <w:i/>
      <w:iCs/>
    </w:rPr>
  </w:style>
  <w:style w:type="character" w:customStyle="1" w:styleId="1KursivChar">
    <w:name w:val="Ü 1 + Kursiv Char"/>
    <w:link w:val="1Kursiv"/>
    <w:rsid w:val="0081126D"/>
    <w:rPr>
      <w:rFonts w:ascii="Times New Roman" w:eastAsia="Times New Roman" w:hAnsi="Times New Roman" w:cs="Times New Roman"/>
      <w:b/>
      <w:bCs/>
      <w:i/>
      <w:iCs/>
      <w:sz w:val="28"/>
      <w:szCs w:val="28"/>
      <w:lang w:val="de-DE" w:eastAsia="de-DE"/>
    </w:rPr>
  </w:style>
  <w:style w:type="character" w:customStyle="1" w:styleId="Ttulo2Car">
    <w:name w:val="Título 2 Car"/>
    <w:basedOn w:val="Fuentedeprrafopredeter"/>
    <w:link w:val="Ttulo2"/>
    <w:uiPriority w:val="9"/>
    <w:semiHidden/>
    <w:rsid w:val="0081126D"/>
    <w:rPr>
      <w:rFonts w:asciiTheme="majorHAnsi" w:eastAsiaTheme="majorEastAsia" w:hAnsiTheme="majorHAnsi" w:cstheme="majorBidi"/>
      <w:b/>
      <w:bCs/>
      <w:color w:val="4F81BD" w:themeColor="accent1"/>
      <w:sz w:val="26"/>
      <w:szCs w:val="26"/>
      <w:lang w:val="de-DE" w:eastAsia="de-DE"/>
    </w:rPr>
  </w:style>
  <w:style w:type="paragraph" w:customStyle="1" w:styleId="copyright">
    <w:name w:val="copyright"/>
    <w:basedOn w:val="Normal"/>
    <w:rsid w:val="0081126D"/>
    <w:pPr>
      <w:spacing w:line="140" w:lineRule="exact"/>
      <w:jc w:val="both"/>
    </w:pPr>
    <w:rPr>
      <w:rFonts w:ascii="Arial" w:hAnsi="Arial"/>
      <w:sz w:val="12"/>
      <w:szCs w:val="20"/>
      <w:lang w:val="en-GB" w:eastAsia="en-US"/>
    </w:rPr>
  </w:style>
  <w:style w:type="paragraph" w:styleId="Textoindependiente">
    <w:name w:val="Body Text"/>
    <w:basedOn w:val="Normal"/>
    <w:link w:val="TextoindependienteCar"/>
    <w:rsid w:val="0081126D"/>
    <w:rPr>
      <w:sz w:val="22"/>
      <w:szCs w:val="20"/>
      <w:lang w:val="en-GB" w:eastAsia="en-US"/>
    </w:rPr>
  </w:style>
  <w:style w:type="character" w:customStyle="1" w:styleId="TextoindependienteCar">
    <w:name w:val="Texto independiente Car"/>
    <w:basedOn w:val="Fuentedeprrafopredeter"/>
    <w:link w:val="Textoindependiente"/>
    <w:rsid w:val="0081126D"/>
    <w:rPr>
      <w:rFonts w:ascii="Times New Roman" w:eastAsia="Times New Roman" w:hAnsi="Times New Roman" w:cs="Times New Roman"/>
      <w:sz w:val="22"/>
      <w:szCs w:val="20"/>
      <w:lang w:val="en-GB" w:eastAsia="en-US"/>
    </w:rPr>
  </w:style>
  <w:style w:type="paragraph" w:styleId="Textoindependiente2">
    <w:name w:val="Body Text 2"/>
    <w:basedOn w:val="Normal"/>
    <w:link w:val="Textoindependiente2Car"/>
    <w:rsid w:val="0081126D"/>
    <w:pPr>
      <w:jc w:val="both"/>
    </w:pPr>
    <w:rPr>
      <w:sz w:val="20"/>
      <w:szCs w:val="20"/>
      <w:lang w:val="en-GB" w:eastAsia="en-US"/>
    </w:rPr>
  </w:style>
  <w:style w:type="character" w:customStyle="1" w:styleId="Textoindependiente2Car">
    <w:name w:val="Texto independiente 2 Car"/>
    <w:basedOn w:val="Fuentedeprrafopredeter"/>
    <w:link w:val="Textoindependiente2"/>
    <w:rsid w:val="0081126D"/>
    <w:rPr>
      <w:rFonts w:ascii="Times New Roman" w:eastAsia="Times New Roman" w:hAnsi="Times New Roman" w:cs="Times New Roman"/>
      <w:sz w:val="20"/>
      <w:szCs w:val="20"/>
      <w:lang w:val="en-GB" w:eastAsia="en-US"/>
    </w:rPr>
  </w:style>
  <w:style w:type="character" w:customStyle="1" w:styleId="apple-converted-space">
    <w:name w:val="apple-converted-space"/>
    <w:basedOn w:val="Fuentedeprrafopredeter"/>
    <w:rsid w:val="001F0393"/>
  </w:style>
  <w:style w:type="character" w:styleId="nfasis">
    <w:name w:val="Emphasis"/>
    <w:basedOn w:val="Fuentedeprrafopredeter"/>
    <w:uiPriority w:val="20"/>
    <w:qFormat/>
    <w:rsid w:val="00B34EA4"/>
    <w:rPr>
      <w:i/>
      <w:iCs/>
    </w:rPr>
  </w:style>
  <w:style w:type="paragraph" w:styleId="HTMLconformatoprevio">
    <w:name w:val="HTML Preformatted"/>
    <w:basedOn w:val="Normal"/>
    <w:link w:val="HTMLconformatoprevioCar"/>
    <w:uiPriority w:val="99"/>
    <w:semiHidden/>
    <w:unhideWhenUsed/>
    <w:rsid w:val="00F04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US" w:eastAsia="es-ES"/>
    </w:rPr>
  </w:style>
  <w:style w:type="character" w:customStyle="1" w:styleId="HTMLconformatoprevioCar">
    <w:name w:val="HTML con formato previo Car"/>
    <w:basedOn w:val="Fuentedeprrafopredeter"/>
    <w:link w:val="HTMLconformatoprevio"/>
    <w:uiPriority w:val="99"/>
    <w:semiHidden/>
    <w:rsid w:val="00F0414C"/>
    <w:rPr>
      <w:rFonts w:ascii="Courier" w:hAnsi="Courier" w:cs="Courier"/>
      <w:sz w:val="20"/>
      <w:szCs w:val="20"/>
      <w:lang w:val="en-US"/>
    </w:rPr>
  </w:style>
  <w:style w:type="paragraph" w:styleId="NormalWeb">
    <w:name w:val="Normal (Web)"/>
    <w:basedOn w:val="Normal"/>
    <w:uiPriority w:val="99"/>
    <w:unhideWhenUsed/>
    <w:rsid w:val="00014006"/>
    <w:pPr>
      <w:spacing w:before="100" w:beforeAutospacing="1" w:after="100" w:afterAutospacing="1"/>
    </w:pPr>
    <w:rPr>
      <w:rFonts w:ascii="Times" w:hAnsi="Times"/>
      <w:sz w:val="20"/>
      <w:szCs w:val="20"/>
      <w:lang w:val="en-US" w:eastAsia="es-ES"/>
    </w:rPr>
  </w:style>
  <w:style w:type="character" w:styleId="Hipervnculo">
    <w:name w:val="Hyperlink"/>
    <w:basedOn w:val="Fuentedeprrafopredeter"/>
    <w:uiPriority w:val="99"/>
    <w:unhideWhenUsed/>
    <w:rsid w:val="00F267CC"/>
    <w:rPr>
      <w:color w:val="0000FF" w:themeColor="hyperlink"/>
      <w:u w:val="single"/>
    </w:rPr>
  </w:style>
  <w:style w:type="paragraph" w:styleId="Encabezado">
    <w:name w:val="header"/>
    <w:basedOn w:val="Normal"/>
    <w:link w:val="EncabezadoCar"/>
    <w:uiPriority w:val="99"/>
    <w:unhideWhenUsed/>
    <w:rsid w:val="00441409"/>
    <w:pPr>
      <w:tabs>
        <w:tab w:val="center" w:pos="4680"/>
        <w:tab w:val="right" w:pos="9360"/>
      </w:tabs>
    </w:pPr>
  </w:style>
  <w:style w:type="character" w:customStyle="1" w:styleId="EncabezadoCar">
    <w:name w:val="Encabezado Car"/>
    <w:basedOn w:val="Fuentedeprrafopredeter"/>
    <w:link w:val="Encabezado"/>
    <w:uiPriority w:val="99"/>
    <w:rsid w:val="00441409"/>
    <w:rPr>
      <w:rFonts w:ascii="Times New Roman" w:eastAsia="Times New Roman" w:hAnsi="Times New Roman" w:cs="Times New Roman"/>
      <w:lang w:val="de-DE" w:eastAsia="de-DE"/>
    </w:rPr>
  </w:style>
  <w:style w:type="paragraph" w:styleId="Piedepgina">
    <w:name w:val="footer"/>
    <w:basedOn w:val="Normal"/>
    <w:link w:val="PiedepginaCar"/>
    <w:uiPriority w:val="99"/>
    <w:unhideWhenUsed/>
    <w:rsid w:val="00441409"/>
    <w:pPr>
      <w:tabs>
        <w:tab w:val="center" w:pos="4680"/>
        <w:tab w:val="right" w:pos="9360"/>
      </w:tabs>
    </w:pPr>
  </w:style>
  <w:style w:type="character" w:customStyle="1" w:styleId="PiedepginaCar">
    <w:name w:val="Pie de página Car"/>
    <w:basedOn w:val="Fuentedeprrafopredeter"/>
    <w:link w:val="Piedepgina"/>
    <w:uiPriority w:val="99"/>
    <w:rsid w:val="00441409"/>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7162">
      <w:bodyDiv w:val="1"/>
      <w:marLeft w:val="0"/>
      <w:marRight w:val="0"/>
      <w:marTop w:val="0"/>
      <w:marBottom w:val="0"/>
      <w:divBdr>
        <w:top w:val="none" w:sz="0" w:space="0" w:color="auto"/>
        <w:left w:val="none" w:sz="0" w:space="0" w:color="auto"/>
        <w:bottom w:val="none" w:sz="0" w:space="0" w:color="auto"/>
        <w:right w:val="none" w:sz="0" w:space="0" w:color="auto"/>
      </w:divBdr>
    </w:div>
    <w:div w:id="122620265">
      <w:bodyDiv w:val="1"/>
      <w:marLeft w:val="0"/>
      <w:marRight w:val="0"/>
      <w:marTop w:val="0"/>
      <w:marBottom w:val="0"/>
      <w:divBdr>
        <w:top w:val="none" w:sz="0" w:space="0" w:color="auto"/>
        <w:left w:val="none" w:sz="0" w:space="0" w:color="auto"/>
        <w:bottom w:val="none" w:sz="0" w:space="0" w:color="auto"/>
        <w:right w:val="none" w:sz="0" w:space="0" w:color="auto"/>
      </w:divBdr>
    </w:div>
    <w:div w:id="462116348">
      <w:bodyDiv w:val="1"/>
      <w:marLeft w:val="0"/>
      <w:marRight w:val="0"/>
      <w:marTop w:val="0"/>
      <w:marBottom w:val="0"/>
      <w:divBdr>
        <w:top w:val="none" w:sz="0" w:space="0" w:color="auto"/>
        <w:left w:val="none" w:sz="0" w:space="0" w:color="auto"/>
        <w:bottom w:val="none" w:sz="0" w:space="0" w:color="auto"/>
        <w:right w:val="none" w:sz="0" w:space="0" w:color="auto"/>
      </w:divBdr>
    </w:div>
    <w:div w:id="563832393">
      <w:bodyDiv w:val="1"/>
      <w:marLeft w:val="0"/>
      <w:marRight w:val="0"/>
      <w:marTop w:val="0"/>
      <w:marBottom w:val="0"/>
      <w:divBdr>
        <w:top w:val="none" w:sz="0" w:space="0" w:color="auto"/>
        <w:left w:val="none" w:sz="0" w:space="0" w:color="auto"/>
        <w:bottom w:val="none" w:sz="0" w:space="0" w:color="auto"/>
        <w:right w:val="none" w:sz="0" w:space="0" w:color="auto"/>
      </w:divBdr>
    </w:div>
    <w:div w:id="584804517">
      <w:bodyDiv w:val="1"/>
      <w:marLeft w:val="0"/>
      <w:marRight w:val="0"/>
      <w:marTop w:val="0"/>
      <w:marBottom w:val="0"/>
      <w:divBdr>
        <w:top w:val="none" w:sz="0" w:space="0" w:color="auto"/>
        <w:left w:val="none" w:sz="0" w:space="0" w:color="auto"/>
        <w:bottom w:val="none" w:sz="0" w:space="0" w:color="auto"/>
        <w:right w:val="none" w:sz="0" w:space="0" w:color="auto"/>
      </w:divBdr>
    </w:div>
    <w:div w:id="603348572">
      <w:bodyDiv w:val="1"/>
      <w:marLeft w:val="0"/>
      <w:marRight w:val="0"/>
      <w:marTop w:val="0"/>
      <w:marBottom w:val="0"/>
      <w:divBdr>
        <w:top w:val="none" w:sz="0" w:space="0" w:color="auto"/>
        <w:left w:val="none" w:sz="0" w:space="0" w:color="auto"/>
        <w:bottom w:val="none" w:sz="0" w:space="0" w:color="auto"/>
        <w:right w:val="none" w:sz="0" w:space="0" w:color="auto"/>
      </w:divBdr>
    </w:div>
    <w:div w:id="934749400">
      <w:bodyDiv w:val="1"/>
      <w:marLeft w:val="0"/>
      <w:marRight w:val="0"/>
      <w:marTop w:val="0"/>
      <w:marBottom w:val="0"/>
      <w:divBdr>
        <w:top w:val="none" w:sz="0" w:space="0" w:color="auto"/>
        <w:left w:val="none" w:sz="0" w:space="0" w:color="auto"/>
        <w:bottom w:val="none" w:sz="0" w:space="0" w:color="auto"/>
        <w:right w:val="none" w:sz="0" w:space="0" w:color="auto"/>
      </w:divBdr>
    </w:div>
    <w:div w:id="1047724138">
      <w:bodyDiv w:val="1"/>
      <w:marLeft w:val="0"/>
      <w:marRight w:val="0"/>
      <w:marTop w:val="0"/>
      <w:marBottom w:val="0"/>
      <w:divBdr>
        <w:top w:val="none" w:sz="0" w:space="0" w:color="auto"/>
        <w:left w:val="none" w:sz="0" w:space="0" w:color="auto"/>
        <w:bottom w:val="none" w:sz="0" w:space="0" w:color="auto"/>
        <w:right w:val="none" w:sz="0" w:space="0" w:color="auto"/>
      </w:divBdr>
    </w:div>
    <w:div w:id="1309748608">
      <w:bodyDiv w:val="1"/>
      <w:marLeft w:val="0"/>
      <w:marRight w:val="0"/>
      <w:marTop w:val="0"/>
      <w:marBottom w:val="0"/>
      <w:divBdr>
        <w:top w:val="none" w:sz="0" w:space="0" w:color="auto"/>
        <w:left w:val="none" w:sz="0" w:space="0" w:color="auto"/>
        <w:bottom w:val="none" w:sz="0" w:space="0" w:color="auto"/>
        <w:right w:val="none" w:sz="0" w:space="0" w:color="auto"/>
      </w:divBdr>
    </w:div>
    <w:div w:id="1565598718">
      <w:bodyDiv w:val="1"/>
      <w:marLeft w:val="0"/>
      <w:marRight w:val="0"/>
      <w:marTop w:val="0"/>
      <w:marBottom w:val="0"/>
      <w:divBdr>
        <w:top w:val="none" w:sz="0" w:space="0" w:color="auto"/>
        <w:left w:val="none" w:sz="0" w:space="0" w:color="auto"/>
        <w:bottom w:val="none" w:sz="0" w:space="0" w:color="auto"/>
        <w:right w:val="none" w:sz="0" w:space="0" w:color="auto"/>
      </w:divBdr>
    </w:div>
    <w:div w:id="1645116986">
      <w:bodyDiv w:val="1"/>
      <w:marLeft w:val="0"/>
      <w:marRight w:val="0"/>
      <w:marTop w:val="0"/>
      <w:marBottom w:val="0"/>
      <w:divBdr>
        <w:top w:val="none" w:sz="0" w:space="0" w:color="auto"/>
        <w:left w:val="none" w:sz="0" w:space="0" w:color="auto"/>
        <w:bottom w:val="none" w:sz="0" w:space="0" w:color="auto"/>
        <w:right w:val="none" w:sz="0" w:space="0" w:color="auto"/>
      </w:divBdr>
    </w:div>
    <w:div w:id="1670327568">
      <w:bodyDiv w:val="1"/>
      <w:marLeft w:val="0"/>
      <w:marRight w:val="0"/>
      <w:marTop w:val="0"/>
      <w:marBottom w:val="0"/>
      <w:divBdr>
        <w:top w:val="none" w:sz="0" w:space="0" w:color="auto"/>
        <w:left w:val="none" w:sz="0" w:space="0" w:color="auto"/>
        <w:bottom w:val="none" w:sz="0" w:space="0" w:color="auto"/>
        <w:right w:val="none" w:sz="0" w:space="0" w:color="auto"/>
      </w:divBdr>
    </w:div>
    <w:div w:id="1705865485">
      <w:bodyDiv w:val="1"/>
      <w:marLeft w:val="0"/>
      <w:marRight w:val="0"/>
      <w:marTop w:val="0"/>
      <w:marBottom w:val="0"/>
      <w:divBdr>
        <w:top w:val="none" w:sz="0" w:space="0" w:color="auto"/>
        <w:left w:val="none" w:sz="0" w:space="0" w:color="auto"/>
        <w:bottom w:val="none" w:sz="0" w:space="0" w:color="auto"/>
        <w:right w:val="none" w:sz="0" w:space="0" w:color="auto"/>
      </w:divBdr>
    </w:div>
    <w:div w:id="1790197996">
      <w:bodyDiv w:val="1"/>
      <w:marLeft w:val="0"/>
      <w:marRight w:val="0"/>
      <w:marTop w:val="0"/>
      <w:marBottom w:val="0"/>
      <w:divBdr>
        <w:top w:val="none" w:sz="0" w:space="0" w:color="auto"/>
        <w:left w:val="none" w:sz="0" w:space="0" w:color="auto"/>
        <w:bottom w:val="none" w:sz="0" w:space="0" w:color="auto"/>
        <w:right w:val="none" w:sz="0" w:space="0" w:color="auto"/>
      </w:divBdr>
    </w:div>
    <w:div w:id="1925335378">
      <w:bodyDiv w:val="1"/>
      <w:marLeft w:val="0"/>
      <w:marRight w:val="0"/>
      <w:marTop w:val="0"/>
      <w:marBottom w:val="0"/>
      <w:divBdr>
        <w:top w:val="none" w:sz="0" w:space="0" w:color="auto"/>
        <w:left w:val="none" w:sz="0" w:space="0" w:color="auto"/>
        <w:bottom w:val="none" w:sz="0" w:space="0" w:color="auto"/>
        <w:right w:val="none" w:sz="0" w:space="0" w:color="auto"/>
      </w:divBdr>
    </w:div>
    <w:div w:id="2146972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inateder@unav.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BD454-8D9B-41AA-9369-1969A7C1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830</Words>
  <Characters>4733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Raúl Bajo Buenestado</dc:creator>
  <cp:lastModifiedBy>Raul Bajo</cp:lastModifiedBy>
  <cp:revision>10</cp:revision>
  <cp:lastPrinted>2014-12-10T20:29:00Z</cp:lastPrinted>
  <dcterms:created xsi:type="dcterms:W3CDTF">2018-01-25T15:22:00Z</dcterms:created>
  <dcterms:modified xsi:type="dcterms:W3CDTF">2018-04-10T07:31:00Z</dcterms:modified>
</cp:coreProperties>
</file>