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DDB" w:rsidRPr="00BD4DDB" w:rsidRDefault="00BD4DDB" w:rsidP="00BD4DDB">
      <w:pPr>
        <w:spacing w:line="240" w:lineRule="auto"/>
        <w:ind w:firstLine="0"/>
        <w:rPr>
          <w:rFonts w:cs="Times New Roman"/>
          <w:b/>
          <w:sz w:val="28"/>
          <w:lang w:val="en-CA"/>
        </w:rPr>
      </w:pPr>
      <w:r w:rsidRPr="00BD4DDB">
        <w:rPr>
          <w:rFonts w:cs="Times New Roman"/>
          <w:b/>
          <w:sz w:val="28"/>
          <w:lang w:val="en-CA"/>
        </w:rPr>
        <w:t>Wage Inflation in Alberta’s Oil and Gas Sector</w:t>
      </w:r>
    </w:p>
    <w:p w:rsidR="00BD4DDB" w:rsidRPr="00BD4DDB" w:rsidRDefault="00BD4DDB" w:rsidP="00BD4DDB">
      <w:pPr>
        <w:spacing w:line="240" w:lineRule="auto"/>
        <w:ind w:firstLine="0"/>
        <w:rPr>
          <w:rFonts w:cs="Times New Roman"/>
          <w:b/>
          <w:sz w:val="32"/>
          <w:lang w:val="en-CA"/>
        </w:rPr>
      </w:pPr>
    </w:p>
    <w:p w:rsidR="00BD4DDB" w:rsidRPr="00BD4DDB" w:rsidRDefault="00BD4DDB" w:rsidP="00BD4DDB">
      <w:pPr>
        <w:spacing w:line="240" w:lineRule="auto"/>
        <w:ind w:firstLine="0"/>
        <w:rPr>
          <w:rFonts w:cs="Times New Roman"/>
          <w:b/>
          <w:sz w:val="20"/>
          <w:szCs w:val="20"/>
          <w:lang w:val="en-CA"/>
        </w:rPr>
      </w:pPr>
      <w:r w:rsidRPr="00BD4DDB">
        <w:rPr>
          <w:rFonts w:cs="Times New Roman"/>
          <w:sz w:val="20"/>
          <w:szCs w:val="20"/>
          <w:lang w:val="en-CA"/>
        </w:rPr>
        <w:t>Emilson Caputo Delfino Silva</w:t>
      </w:r>
      <w:r w:rsidRPr="00BD4DDB">
        <w:rPr>
          <w:rFonts w:cs="Times New Roman"/>
          <w:sz w:val="20"/>
          <w:szCs w:val="20"/>
        </w:rPr>
        <w:t xml:space="preserve">, </w:t>
      </w:r>
      <w:r w:rsidRPr="00BD4DDB">
        <w:rPr>
          <w:sz w:val="20"/>
          <w:szCs w:val="20"/>
        </w:rPr>
        <w:t>Professor and CAIP Chair, Department of Marketing, Business, Economics &amp; Law, Alberta School of Business, 3-40N Business Building, University of Alberta, Edmonton, AB, Canada T6G 2R6. E-mail: emilson@ualberta.ca</w:t>
      </w:r>
    </w:p>
    <w:p w:rsidR="00BD4DDB" w:rsidRPr="00BD4DDB" w:rsidRDefault="00BD4DDB" w:rsidP="00BD4DDB">
      <w:pPr>
        <w:spacing w:line="240" w:lineRule="auto"/>
        <w:ind w:firstLine="0"/>
        <w:rPr>
          <w:rFonts w:cs="Times New Roman"/>
          <w:sz w:val="20"/>
          <w:szCs w:val="20"/>
          <w:lang w:val="en-CA"/>
        </w:rPr>
      </w:pPr>
      <w:r w:rsidRPr="00BD4DDB">
        <w:rPr>
          <w:rFonts w:cs="Times New Roman"/>
          <w:sz w:val="20"/>
          <w:szCs w:val="20"/>
          <w:lang w:val="en-CA"/>
        </w:rPr>
        <w:t xml:space="preserve">Noha H. A. Razek, Researcher, Centre for Applied Business Research in Energy and the Environment (CABREE) and Postdoctoral Fellow, China Institute, 203, Telus Centre for Professional Development, University of Alberta, Edmonton, AB, Canada T6G 2R1, Phone: 587-988-7185, E-mail: </w:t>
      </w:r>
      <w:hyperlink r:id="rId7" w:history="1">
        <w:r w:rsidRPr="00BD4DDB">
          <w:rPr>
            <w:rFonts w:cs="Times New Roman"/>
            <w:sz w:val="20"/>
            <w:szCs w:val="20"/>
            <w:lang w:val="en-CA"/>
          </w:rPr>
          <w:t>abdelraz@ualberta.ca</w:t>
        </w:r>
      </w:hyperlink>
    </w:p>
    <w:p w:rsidR="00BD4DDB" w:rsidRPr="00BD4DDB" w:rsidRDefault="00BD4DDB" w:rsidP="00BD4DDB">
      <w:pPr>
        <w:spacing w:line="240" w:lineRule="auto"/>
        <w:ind w:firstLine="0"/>
        <w:rPr>
          <w:rFonts w:cs="Times New Roman"/>
          <w:b/>
          <w:sz w:val="20"/>
          <w:szCs w:val="20"/>
          <w:lang w:val="en-CA"/>
        </w:rPr>
      </w:pPr>
    </w:p>
    <w:p w:rsidR="00BD4DDB" w:rsidRPr="00BD4DDB" w:rsidRDefault="000950BD" w:rsidP="00BD4DDB">
      <w:pPr>
        <w:spacing w:line="240" w:lineRule="auto"/>
        <w:ind w:firstLine="0"/>
        <w:rPr>
          <w:rFonts w:cs="Times New Roman"/>
          <w:b/>
          <w:sz w:val="20"/>
          <w:szCs w:val="20"/>
          <w:lang w:val="en-CA"/>
        </w:rPr>
      </w:pPr>
      <w:r>
        <w:rPr>
          <w:rFonts w:cs="Times New Roman"/>
          <w:b/>
          <w:sz w:val="20"/>
          <w:szCs w:val="20"/>
          <w:lang w:val="en-CA"/>
        </w:rPr>
        <w:t>Overview</w:t>
      </w:r>
    </w:p>
    <w:p w:rsidR="00BD4DDB" w:rsidRPr="003F4895" w:rsidRDefault="00BD4DDB" w:rsidP="00AE5D38">
      <w:pPr>
        <w:widowControl w:val="0"/>
        <w:spacing w:before="60" w:after="60" w:line="240" w:lineRule="auto"/>
        <w:ind w:firstLine="397"/>
        <w:jc w:val="both"/>
        <w:rPr>
          <w:rFonts w:eastAsia="Calibri" w:cs="Times New Roman"/>
          <w:sz w:val="20"/>
          <w:szCs w:val="24"/>
          <w:lang w:val="en-CA"/>
        </w:rPr>
      </w:pPr>
      <w:r w:rsidRPr="00BD4DDB">
        <w:rPr>
          <w:rFonts w:eastAsia="Calibri" w:cs="Times New Roman"/>
          <w:sz w:val="20"/>
          <w:szCs w:val="24"/>
          <w:lang w:val="en-CA"/>
        </w:rPr>
        <w:t>Often, projects in the Alberta oil sands are associated with significant cost overruns that hamper economic growth not only in the industry, but in the entire province. These budget overages are largely attributable to wage inflation in the region. Operations at Imperial Oil’s Kearl oil sands project, for example, ran months behind schedule and billions over budget due to a shortage of skilled l</w:t>
      </w:r>
      <w:bookmarkStart w:id="0" w:name="_GoBack"/>
      <w:bookmarkEnd w:id="0"/>
      <w:r w:rsidRPr="00BD4DDB">
        <w:rPr>
          <w:rFonts w:eastAsia="Calibri" w:cs="Times New Roman"/>
          <w:sz w:val="20"/>
          <w:szCs w:val="24"/>
          <w:lang w:val="en-CA"/>
        </w:rPr>
        <w:t xml:space="preserve">abour and increased wage costs (Blair, 2013).  </w:t>
      </w:r>
      <w:r w:rsidR="009E5695">
        <w:rPr>
          <w:rFonts w:eastAsia="Calibri" w:cs="Times New Roman"/>
          <w:sz w:val="20"/>
          <w:szCs w:val="24"/>
          <w:lang w:val="en-CA"/>
        </w:rPr>
        <w:t>O</w:t>
      </w:r>
      <w:r w:rsidRPr="00BD4DDB">
        <w:rPr>
          <w:rFonts w:eastAsia="Calibri" w:cs="Times New Roman"/>
          <w:sz w:val="20"/>
          <w:szCs w:val="24"/>
          <w:lang w:val="en-CA"/>
        </w:rPr>
        <w:t xml:space="preserve">perating conditions characterized by skyrocketing labour costs are not sustainable, and may jeopardize future development in </w:t>
      </w:r>
      <w:r w:rsidRPr="00707607">
        <w:rPr>
          <w:rFonts w:eastAsia="Calibri" w:cs="Times New Roman"/>
          <w:sz w:val="20"/>
          <w:szCs w:val="24"/>
          <w:lang w:val="en-CA"/>
        </w:rPr>
        <w:t xml:space="preserve">the Alberta oil sands.  </w:t>
      </w:r>
      <w:r w:rsidR="009E5695" w:rsidRPr="00707607">
        <w:rPr>
          <w:rFonts w:eastAsia="Calibri" w:cs="Times New Roman"/>
          <w:sz w:val="20"/>
          <w:szCs w:val="24"/>
          <w:lang w:val="en-CA"/>
        </w:rPr>
        <w:t xml:space="preserve">The 2014 drop in oil prices </w:t>
      </w:r>
      <w:r w:rsidR="00707607" w:rsidRPr="00707607">
        <w:rPr>
          <w:rFonts w:eastAsia="Calibri" w:cs="Times New Roman"/>
          <w:sz w:val="20"/>
          <w:szCs w:val="24"/>
          <w:lang w:val="en-CA"/>
        </w:rPr>
        <w:t>resulted in</w:t>
      </w:r>
      <w:r w:rsidR="009E5695" w:rsidRPr="00707607">
        <w:rPr>
          <w:rFonts w:eastAsia="Calibri" w:cs="Times New Roman"/>
          <w:sz w:val="20"/>
          <w:szCs w:val="24"/>
          <w:lang w:val="en-CA"/>
        </w:rPr>
        <w:t xml:space="preserve"> job loss</w:t>
      </w:r>
      <w:r w:rsidR="00707607" w:rsidRPr="00707607">
        <w:rPr>
          <w:rFonts w:eastAsia="Calibri" w:cs="Times New Roman"/>
          <w:sz w:val="20"/>
          <w:szCs w:val="24"/>
          <w:lang w:val="en-CA"/>
        </w:rPr>
        <w:t>es</w:t>
      </w:r>
      <w:r w:rsidR="009E5695" w:rsidRPr="00707607">
        <w:rPr>
          <w:rFonts w:eastAsia="Calibri" w:cs="Times New Roman"/>
          <w:sz w:val="20"/>
          <w:szCs w:val="24"/>
          <w:lang w:val="en-CA"/>
        </w:rPr>
        <w:t xml:space="preserve"> in Alberta.</w:t>
      </w:r>
      <w:r w:rsidR="009E5695">
        <w:rPr>
          <w:rFonts w:eastAsia="Calibri" w:cs="Times New Roman"/>
          <w:sz w:val="20"/>
          <w:szCs w:val="24"/>
          <w:lang w:val="en-CA"/>
        </w:rPr>
        <w:t xml:space="preserve">  </w:t>
      </w:r>
    </w:p>
    <w:p w:rsidR="00BD4DDB" w:rsidRPr="00BD4DDB" w:rsidRDefault="00BD4DDB" w:rsidP="00AE5D38">
      <w:pPr>
        <w:widowControl w:val="0"/>
        <w:autoSpaceDE w:val="0"/>
        <w:autoSpaceDN w:val="0"/>
        <w:adjustRightInd w:val="0"/>
        <w:spacing w:before="60" w:after="60" w:line="240" w:lineRule="auto"/>
        <w:ind w:firstLine="397"/>
        <w:jc w:val="both"/>
        <w:rPr>
          <w:rFonts w:cs="Times New Roman"/>
          <w:bCs/>
          <w:sz w:val="20"/>
          <w:szCs w:val="24"/>
          <w:lang w:val="en-CA"/>
        </w:rPr>
      </w:pPr>
      <w:r w:rsidRPr="00BD4DDB">
        <w:rPr>
          <w:rFonts w:cs="Times New Roman"/>
          <w:sz w:val="20"/>
          <w:szCs w:val="24"/>
          <w:lang w:val="en-CA"/>
        </w:rPr>
        <w:t xml:space="preserve">Given the importance of oil sands development to Alberta’s economy, wage inflation has become a major concern.  </w:t>
      </w:r>
      <w:r w:rsidRPr="00BD4DDB">
        <w:rPr>
          <w:rFonts w:cs="Times New Roman"/>
          <w:bCs/>
          <w:sz w:val="20"/>
          <w:szCs w:val="24"/>
          <w:lang w:val="en-CA"/>
        </w:rPr>
        <w:t xml:space="preserve">Over the period January </w:t>
      </w:r>
      <w:r w:rsidRPr="00BD4DDB">
        <w:rPr>
          <w:rFonts w:cs="Times New Roman"/>
          <w:sz w:val="20"/>
          <w:szCs w:val="24"/>
          <w:lang w:val="en-CA"/>
        </w:rPr>
        <w:t>2001 to December 2013</w:t>
      </w:r>
      <w:r w:rsidRPr="00BD4DDB">
        <w:rPr>
          <w:rFonts w:cs="Times New Roman"/>
          <w:bCs/>
          <w:sz w:val="20"/>
          <w:szCs w:val="24"/>
          <w:lang w:val="en-CA"/>
        </w:rPr>
        <w:t xml:space="preserve">, nominal wages have increased by 73% in the oil and gas sector. The wage level for oil sands occupations in the oil sands region is higher than outside the region, reflecting that compensation is a comparative advantage of oil sands (MIHR, 2013).  </w:t>
      </w:r>
      <w:r w:rsidRPr="00BD4DDB">
        <w:rPr>
          <w:rFonts w:cs="Times New Roman"/>
          <w:sz w:val="20"/>
          <w:szCs w:val="24"/>
          <w:lang w:val="en-CA"/>
        </w:rPr>
        <w:t>These a</w:t>
      </w:r>
      <w:r w:rsidRPr="00BD4DDB">
        <w:rPr>
          <w:rFonts w:cs="Times New Roman"/>
          <w:bCs/>
          <w:sz w:val="20"/>
          <w:szCs w:val="24"/>
          <w:lang w:val="en-CA"/>
        </w:rPr>
        <w:t>stronomical</w:t>
      </w:r>
      <w:r w:rsidRPr="00BD4DDB">
        <w:rPr>
          <w:rFonts w:cs="Times New Roman"/>
          <w:sz w:val="20"/>
          <w:szCs w:val="24"/>
          <w:lang w:val="en-CA"/>
        </w:rPr>
        <w:t xml:space="preserve"> wage increases reflect a strong need to attract and retain labour in the oil sands.  </w:t>
      </w:r>
      <w:r w:rsidRPr="00BD4DDB">
        <w:rPr>
          <w:rFonts w:cs="Times New Roman"/>
          <w:bCs/>
          <w:sz w:val="20"/>
          <w:szCs w:val="24"/>
          <w:lang w:val="en-CA"/>
        </w:rPr>
        <w:t xml:space="preserve">Employers compete for a limited pool of skilled labour, and employees are thus able to demand higher wages. In fact, labour costs </w:t>
      </w:r>
      <w:r w:rsidR="00D218EB">
        <w:rPr>
          <w:rFonts w:cs="Times New Roman"/>
          <w:bCs/>
          <w:sz w:val="20"/>
          <w:szCs w:val="24"/>
          <w:lang w:val="en-CA"/>
        </w:rPr>
        <w:t>we</w:t>
      </w:r>
      <w:r w:rsidRPr="00BD4DDB">
        <w:rPr>
          <w:rFonts w:cs="Times New Roman"/>
          <w:bCs/>
          <w:sz w:val="20"/>
          <w:szCs w:val="24"/>
          <w:lang w:val="en-CA"/>
        </w:rPr>
        <w:t xml:space="preserve">re expected to increase by another 2 to 3.5% in the oil sands industry in 2014 (Lewis, 2013).  According to Alberta Treasury Board and Finance (2013), Alberta had the highest job growth and lowest unemployment rate in Canada in 2012. </w:t>
      </w:r>
      <w:r w:rsidRPr="00BD4DDB">
        <w:rPr>
          <w:rFonts w:cs="Times New Roman"/>
          <w:bCs/>
          <w:sz w:val="20"/>
          <w:szCs w:val="24"/>
          <w:highlight w:val="yellow"/>
          <w:lang w:val="en-CA"/>
        </w:rPr>
        <w:t xml:space="preserve"> </w:t>
      </w:r>
    </w:p>
    <w:p w:rsidR="00BD4DDB" w:rsidRPr="00BD4DDB" w:rsidRDefault="00BD4DDB" w:rsidP="00AE5D38">
      <w:pPr>
        <w:widowControl w:val="0"/>
        <w:autoSpaceDE w:val="0"/>
        <w:autoSpaceDN w:val="0"/>
        <w:adjustRightInd w:val="0"/>
        <w:spacing w:before="60" w:after="60" w:line="240" w:lineRule="auto"/>
        <w:ind w:firstLine="397"/>
        <w:jc w:val="both"/>
        <w:rPr>
          <w:rFonts w:cs="Times New Roman"/>
          <w:bCs/>
          <w:sz w:val="20"/>
          <w:szCs w:val="24"/>
          <w:lang w:val="en-CA"/>
        </w:rPr>
      </w:pPr>
      <w:r w:rsidRPr="00BD4DDB">
        <w:rPr>
          <w:rFonts w:cs="Times New Roman"/>
          <w:sz w:val="20"/>
          <w:szCs w:val="24"/>
          <w:lang w:val="en-CA"/>
        </w:rPr>
        <w:t>The oil and gas sector is capital-intensive and accordingly involves a great deal of overlap with construction</w:t>
      </w:r>
      <w:r w:rsidR="00543117">
        <w:rPr>
          <w:rFonts w:cs="Times New Roman"/>
          <w:sz w:val="20"/>
          <w:szCs w:val="24"/>
          <w:lang w:val="en-CA"/>
        </w:rPr>
        <w:t xml:space="preserve"> sector activities.  Lewis (2013</w:t>
      </w:r>
      <w:r w:rsidRPr="00BD4DDB">
        <w:rPr>
          <w:rFonts w:cs="Times New Roman"/>
          <w:sz w:val="20"/>
          <w:szCs w:val="24"/>
          <w:lang w:val="en-CA"/>
        </w:rPr>
        <w:t xml:space="preserve">) states that Cenovus biggest risk was its construction costs.  El Segundo (2014) explains that the increase in construction costs in North America is linked to the increase in wages in the oil and gas sector, which is caused by the demand for tight oil and shale gas.  </w:t>
      </w:r>
      <w:r w:rsidRPr="00BD4DDB">
        <w:rPr>
          <w:rFonts w:cs="Times New Roman"/>
          <w:bCs/>
          <w:sz w:val="20"/>
          <w:szCs w:val="24"/>
          <w:lang w:val="en-CA"/>
        </w:rPr>
        <w:t xml:space="preserve">While infrastructure development is necessary, it actually exacerbates the wage inflation problem because employers in the construction and oil and gas sectors compete for workers with similar skill sets. In fact, over the period January </w:t>
      </w:r>
      <w:r w:rsidRPr="00BD4DDB">
        <w:rPr>
          <w:rFonts w:cs="Times New Roman"/>
          <w:sz w:val="20"/>
          <w:szCs w:val="24"/>
          <w:lang w:val="en-CA"/>
        </w:rPr>
        <w:t>2001 to December 2013</w:t>
      </w:r>
      <w:r w:rsidRPr="00BD4DDB">
        <w:rPr>
          <w:rFonts w:cs="Times New Roman"/>
          <w:bCs/>
          <w:sz w:val="20"/>
          <w:szCs w:val="24"/>
          <w:lang w:val="en-CA"/>
        </w:rPr>
        <w:t xml:space="preserve">, average nominal weekly wages increased by 88% in the construction sector.  </w:t>
      </w:r>
    </w:p>
    <w:p w:rsidR="000950BD" w:rsidRPr="00BD4DDB" w:rsidRDefault="000950BD" w:rsidP="00AE5D38">
      <w:pPr>
        <w:spacing w:line="240" w:lineRule="auto"/>
        <w:ind w:firstLine="0"/>
        <w:jc w:val="both"/>
        <w:rPr>
          <w:rFonts w:cs="Times New Roman"/>
          <w:b/>
          <w:sz w:val="20"/>
          <w:szCs w:val="20"/>
          <w:lang w:val="en-CA"/>
        </w:rPr>
      </w:pPr>
      <w:r>
        <w:rPr>
          <w:rFonts w:cs="Times New Roman"/>
          <w:b/>
          <w:sz w:val="20"/>
          <w:szCs w:val="20"/>
          <w:lang w:val="en-CA"/>
        </w:rPr>
        <w:t>Objective and Methodology</w:t>
      </w:r>
    </w:p>
    <w:p w:rsidR="000950BD" w:rsidRDefault="00BD4DDB" w:rsidP="00AE5D38">
      <w:pPr>
        <w:widowControl w:val="0"/>
        <w:autoSpaceDE w:val="0"/>
        <w:autoSpaceDN w:val="0"/>
        <w:adjustRightInd w:val="0"/>
        <w:spacing w:before="60" w:after="60" w:line="240" w:lineRule="auto"/>
        <w:ind w:firstLine="397"/>
        <w:jc w:val="both"/>
        <w:rPr>
          <w:rFonts w:cs="Times New Roman"/>
          <w:sz w:val="20"/>
          <w:szCs w:val="24"/>
          <w:lang w:val="en-CA"/>
        </w:rPr>
      </w:pPr>
      <w:r w:rsidRPr="00BD4DDB">
        <w:rPr>
          <w:rFonts w:cs="Times New Roman"/>
          <w:sz w:val="20"/>
          <w:szCs w:val="24"/>
          <w:lang w:val="en-CA"/>
        </w:rPr>
        <w:t xml:space="preserve">We carry out econometric analyses to find the main determinants of wages in Alberta’s oil and gas sector. </w:t>
      </w:r>
      <w:r w:rsidRPr="00BD4DDB">
        <w:rPr>
          <w:rFonts w:cs="Times New Roman"/>
          <w:sz w:val="20"/>
          <w:szCs w:val="24"/>
        </w:rPr>
        <w:t xml:space="preserve"> </w:t>
      </w:r>
      <w:r w:rsidRPr="00BD4DDB">
        <w:rPr>
          <w:rFonts w:cs="Times New Roman"/>
          <w:sz w:val="20"/>
          <w:szCs w:val="24"/>
          <w:lang w:val="en-CA"/>
        </w:rPr>
        <w:t xml:space="preserve">This study is important because soaring wages </w:t>
      </w:r>
      <w:r w:rsidR="009E5695">
        <w:rPr>
          <w:rFonts w:cs="Times New Roman"/>
          <w:sz w:val="20"/>
          <w:szCs w:val="24"/>
          <w:lang w:val="en-CA"/>
        </w:rPr>
        <w:t>create</w:t>
      </w:r>
      <w:r w:rsidRPr="00BD4DDB">
        <w:rPr>
          <w:rFonts w:cs="Times New Roman"/>
          <w:sz w:val="20"/>
          <w:szCs w:val="24"/>
          <w:lang w:val="en-CA"/>
        </w:rPr>
        <w:t xml:space="preserve"> downward pressure on the sect</w:t>
      </w:r>
      <w:r w:rsidR="009E5695">
        <w:rPr>
          <w:rFonts w:cs="Times New Roman"/>
          <w:sz w:val="20"/>
          <w:szCs w:val="24"/>
          <w:lang w:val="en-CA"/>
        </w:rPr>
        <w:t>or’s profitability and hinder</w:t>
      </w:r>
      <w:r w:rsidRPr="00BD4DDB">
        <w:rPr>
          <w:rFonts w:cs="Times New Roman"/>
          <w:sz w:val="20"/>
          <w:szCs w:val="24"/>
          <w:lang w:val="en-CA"/>
        </w:rPr>
        <w:t xml:space="preserve"> economic growth. We are particularly interested in learning how oil-price shocks and associated macroeconomic and sector-specific effects affect wages in the oil and gas sector in order to be able to provide cost-reducing industrial and governmental policy prescriptions. </w:t>
      </w:r>
    </w:p>
    <w:p w:rsidR="000950BD" w:rsidRDefault="00BD4DDB" w:rsidP="00AE5D38">
      <w:pPr>
        <w:widowControl w:val="0"/>
        <w:autoSpaceDE w:val="0"/>
        <w:autoSpaceDN w:val="0"/>
        <w:adjustRightInd w:val="0"/>
        <w:spacing w:before="60" w:after="60" w:line="240" w:lineRule="auto"/>
        <w:ind w:firstLine="397"/>
        <w:jc w:val="both"/>
        <w:rPr>
          <w:rFonts w:cs="Times New Roman"/>
          <w:sz w:val="20"/>
          <w:szCs w:val="24"/>
          <w:lang w:val="en-CA"/>
        </w:rPr>
      </w:pPr>
      <w:r w:rsidRPr="00BD4DDB">
        <w:rPr>
          <w:rFonts w:cs="Times New Roman"/>
          <w:sz w:val="20"/>
          <w:szCs w:val="24"/>
          <w:lang w:val="en-CA"/>
        </w:rPr>
        <w:t xml:space="preserve">Our model builds on the standard Phillips curve relationship. The model also includes other determinants. To account for inter-sectorial linkages, we include wages and the unemployment rate in the construction sector and public expenditures in Alberta. To account for business-cycle factors, we include the yields of the U.S. Treasury bonds and the </w:t>
      </w:r>
      <w:r w:rsidR="001F42CC">
        <w:rPr>
          <w:rFonts w:cs="Times New Roman"/>
          <w:sz w:val="20"/>
          <w:szCs w:val="24"/>
          <w:lang w:val="en-CA"/>
        </w:rPr>
        <w:t>West Texas Intermediate (</w:t>
      </w:r>
      <w:r w:rsidRPr="00BD4DDB">
        <w:rPr>
          <w:rFonts w:cs="Times New Roman"/>
          <w:sz w:val="20"/>
          <w:szCs w:val="24"/>
          <w:lang w:val="en-CA"/>
        </w:rPr>
        <w:t>WTI</w:t>
      </w:r>
      <w:r w:rsidR="001F42CC">
        <w:rPr>
          <w:rFonts w:cs="Times New Roman"/>
          <w:sz w:val="20"/>
          <w:szCs w:val="24"/>
          <w:lang w:val="en-CA"/>
        </w:rPr>
        <w:t>) oil price</w:t>
      </w:r>
      <w:r w:rsidR="00D218EB">
        <w:rPr>
          <w:rFonts w:cs="Times New Roman"/>
          <w:sz w:val="20"/>
          <w:szCs w:val="24"/>
          <w:lang w:val="en-CA"/>
        </w:rPr>
        <w:t xml:space="preserve"> as</w:t>
      </w:r>
      <w:r w:rsidRPr="00BD4DDB">
        <w:rPr>
          <w:rFonts w:cs="Times New Roman"/>
          <w:sz w:val="20"/>
          <w:szCs w:val="24"/>
          <w:lang w:val="en-CA"/>
        </w:rPr>
        <w:t xml:space="preserve"> </w:t>
      </w:r>
      <w:r w:rsidR="00D218EB" w:rsidRPr="00BD4DDB">
        <w:rPr>
          <w:rFonts w:cs="Times New Roman"/>
          <w:sz w:val="20"/>
          <w:szCs w:val="24"/>
          <w:lang w:val="en-CA"/>
        </w:rPr>
        <w:t>indicators of global economic activity</w:t>
      </w:r>
      <w:r w:rsidRPr="00BD4DDB">
        <w:rPr>
          <w:rFonts w:cs="Times New Roman"/>
          <w:sz w:val="20"/>
          <w:szCs w:val="24"/>
          <w:lang w:val="en-CA"/>
        </w:rPr>
        <w:t xml:space="preserve">. To account for pipeline bottlenecks faced by Alberta’s oil producers, we also include the ratio of WCS to Maya. The intuition here is that the oil sands’ product is a close substitute to Mexican oil and hence, absent bottlenecking and transportation barriers, should be priced at similar levels. The lower the ratio of WCS to Maya, the lower should be the profit rate obtained by oil sands’ producers. Hence, the lower should be the labour quantity demanded (and the wages paid) by Alberta’s oil and gas sector.  </w:t>
      </w:r>
    </w:p>
    <w:p w:rsidR="000950BD" w:rsidRDefault="000950BD" w:rsidP="00AE5D38">
      <w:pPr>
        <w:widowControl w:val="0"/>
        <w:autoSpaceDE w:val="0"/>
        <w:autoSpaceDN w:val="0"/>
        <w:adjustRightInd w:val="0"/>
        <w:spacing w:before="60" w:after="60" w:line="240" w:lineRule="auto"/>
        <w:ind w:firstLine="397"/>
        <w:jc w:val="both"/>
        <w:rPr>
          <w:rFonts w:cs="Times New Roman"/>
          <w:sz w:val="20"/>
          <w:szCs w:val="24"/>
          <w:lang w:val="en-CA"/>
        </w:rPr>
      </w:pPr>
      <w:r w:rsidRPr="00BD4DDB">
        <w:rPr>
          <w:rFonts w:cs="Times New Roman"/>
          <w:sz w:val="20"/>
          <w:szCs w:val="24"/>
          <w:lang w:val="en-CA"/>
        </w:rPr>
        <w:t xml:space="preserve">Using </w:t>
      </w:r>
      <w:r w:rsidR="00FE7A3E">
        <w:rPr>
          <w:rFonts w:cs="Times New Roman"/>
          <w:sz w:val="20"/>
          <w:szCs w:val="24"/>
          <w:lang w:val="en-CA"/>
        </w:rPr>
        <w:t>Can</w:t>
      </w:r>
      <w:r w:rsidR="001F42CC" w:rsidRPr="00FE7A3E">
        <w:rPr>
          <w:rFonts w:cs="Times New Roman"/>
          <w:sz w:val="20"/>
          <w:szCs w:val="24"/>
          <w:lang w:val="en-CA"/>
        </w:rPr>
        <w:t>adian Socioeconomic Information Management</w:t>
      </w:r>
      <w:r w:rsidR="00FE7A3E">
        <w:rPr>
          <w:rFonts w:cs="Times New Roman"/>
          <w:sz w:val="20"/>
          <w:szCs w:val="24"/>
          <w:lang w:val="en-CA"/>
        </w:rPr>
        <w:t xml:space="preserve"> (</w:t>
      </w:r>
      <w:r w:rsidRPr="00FE7A3E">
        <w:rPr>
          <w:rFonts w:cs="Times New Roman"/>
          <w:sz w:val="20"/>
          <w:szCs w:val="24"/>
          <w:lang w:val="en-CA"/>
        </w:rPr>
        <w:t>CANSIM</w:t>
      </w:r>
      <w:r w:rsidR="00FE7A3E">
        <w:rPr>
          <w:rFonts w:cs="Times New Roman"/>
          <w:sz w:val="20"/>
          <w:szCs w:val="24"/>
          <w:lang w:val="en-CA"/>
        </w:rPr>
        <w:t>)</w:t>
      </w:r>
      <w:r w:rsidRPr="00BD4DDB">
        <w:rPr>
          <w:rFonts w:cs="Times New Roman"/>
          <w:sz w:val="20"/>
          <w:szCs w:val="24"/>
          <w:lang w:val="en-CA"/>
        </w:rPr>
        <w:t xml:space="preserve"> data from Statistics Canada for two time samples (January 2001–December 2013, and January 2004–December 2013), we employ an error correction model (ECM) and vector autoregressive (VAR) techniques to </w:t>
      </w:r>
      <w:r w:rsidRPr="00FE7A3E">
        <w:rPr>
          <w:rFonts w:cs="Times New Roman"/>
          <w:sz w:val="20"/>
          <w:szCs w:val="24"/>
          <w:lang w:val="en-CA"/>
        </w:rPr>
        <w:t xml:space="preserve">analyze the impacts of the variables of interest on wages in the oil and gas sector. </w:t>
      </w:r>
      <w:r w:rsidR="00D218EB" w:rsidRPr="00BD4DDB">
        <w:rPr>
          <w:rFonts w:cs="Times New Roman"/>
          <w:sz w:val="20"/>
          <w:szCs w:val="24"/>
          <w:lang w:val="en-CA"/>
        </w:rPr>
        <w:t>Knowledge about how various factors jointly influence wages can inform organizational and governmental strategies to ensure optimal outcomes for both the oil sands industry and the province.</w:t>
      </w:r>
    </w:p>
    <w:p w:rsidR="00BD4DDB" w:rsidRPr="00BD4DDB" w:rsidRDefault="000950BD" w:rsidP="00AE5D38">
      <w:pPr>
        <w:widowControl w:val="0"/>
        <w:autoSpaceDE w:val="0"/>
        <w:autoSpaceDN w:val="0"/>
        <w:adjustRightInd w:val="0"/>
        <w:spacing w:before="60" w:after="60" w:line="240" w:lineRule="auto"/>
        <w:ind w:firstLine="397"/>
        <w:jc w:val="both"/>
        <w:rPr>
          <w:rFonts w:cs="Times New Roman"/>
          <w:sz w:val="20"/>
          <w:szCs w:val="24"/>
        </w:rPr>
      </w:pPr>
      <w:r w:rsidRPr="00BD4DDB">
        <w:rPr>
          <w:rFonts w:cs="Times New Roman"/>
          <w:sz w:val="20"/>
          <w:szCs w:val="24"/>
          <w:lang w:val="en-CA"/>
        </w:rPr>
        <w:t xml:space="preserve">To our knowledge, our paper is the first to examine the impact of oil-price and macroeconomic changes, market access, and inter-sectorial effects on wage growth in Alberta’s oil and gas sector.  </w:t>
      </w:r>
      <w:r w:rsidR="00BD4DDB" w:rsidRPr="00BD4DDB">
        <w:rPr>
          <w:rFonts w:cs="Times New Roman"/>
          <w:sz w:val="20"/>
          <w:szCs w:val="24"/>
        </w:rPr>
        <w:t xml:space="preserve">Emery et al. (2009) is the only </w:t>
      </w:r>
      <w:r w:rsidR="00BD4DDB" w:rsidRPr="00BD4DDB">
        <w:rPr>
          <w:rFonts w:cs="Times New Roman"/>
          <w:sz w:val="20"/>
          <w:szCs w:val="24"/>
        </w:rPr>
        <w:lastRenderedPageBreak/>
        <w:t xml:space="preserve">paper that examines the impact of oil-price changes in Alberta. They study the impact on the accumulation of human capital. Unlike these authors, we examine the impacts of oil prices and other factors on wages.  </w:t>
      </w:r>
    </w:p>
    <w:p w:rsidR="000E2599" w:rsidRDefault="00BD4DDB" w:rsidP="00AE5D38">
      <w:pPr>
        <w:widowControl w:val="0"/>
        <w:spacing w:before="60" w:after="60" w:line="240" w:lineRule="auto"/>
        <w:ind w:firstLine="397"/>
        <w:jc w:val="both"/>
        <w:rPr>
          <w:rFonts w:cs="Times New Roman"/>
          <w:sz w:val="20"/>
          <w:szCs w:val="24"/>
          <w:lang w:val="en-CA"/>
        </w:rPr>
      </w:pPr>
      <w:r w:rsidRPr="00BD4DDB">
        <w:rPr>
          <w:rFonts w:cs="Times New Roman"/>
          <w:sz w:val="20"/>
          <w:szCs w:val="24"/>
          <w:lang w:val="en-CA"/>
        </w:rPr>
        <w:t xml:space="preserve">Dissou and Karnizova (2014) emphasize the importance of examining industry-level responses to oil-price shocks in order to understand the transmission of these shocks through the economy.  They build a multi-sector dynamic stochastic general equilibrium (DSGE) model to calibrate the input-output structure of the U.S. economy, disaggregating the economy into five sectors, and find “inter-sectorial linkages can amplify the effects of oil price changes” (Dissou and Karnizova 2014, p. 6).  They utilize a closed-economy model calibrated for the US economy.  Unlike Dissou and Karnizova (2014), our paper’s main goal is to determine which factors have contributed to the evolution of wages in the oil and gas sector in Alberta (an oil-exporting province). Our methodology is based on time-series econometrics. </w:t>
      </w:r>
    </w:p>
    <w:p w:rsidR="000E2599" w:rsidRPr="00476754" w:rsidRDefault="000E2599" w:rsidP="00AE5D38">
      <w:pPr>
        <w:spacing w:line="240" w:lineRule="auto"/>
        <w:ind w:firstLine="0"/>
        <w:jc w:val="both"/>
        <w:rPr>
          <w:rFonts w:cs="Times New Roman"/>
          <w:b/>
          <w:sz w:val="20"/>
          <w:szCs w:val="20"/>
          <w:lang w:val="en-CA"/>
        </w:rPr>
      </w:pPr>
      <w:r w:rsidRPr="00476754">
        <w:rPr>
          <w:rFonts w:cs="Times New Roman"/>
          <w:b/>
          <w:sz w:val="20"/>
          <w:szCs w:val="20"/>
          <w:lang w:val="en-CA"/>
        </w:rPr>
        <w:t>Results</w:t>
      </w:r>
    </w:p>
    <w:p w:rsidR="000E2599" w:rsidRDefault="009D3227" w:rsidP="00AE5D38">
      <w:pPr>
        <w:widowControl w:val="0"/>
        <w:spacing w:before="60" w:after="60" w:line="240" w:lineRule="auto"/>
        <w:ind w:firstLine="397"/>
        <w:jc w:val="both"/>
        <w:rPr>
          <w:rFonts w:cs="Times New Roman"/>
          <w:sz w:val="20"/>
          <w:szCs w:val="24"/>
          <w:lang w:val="en-CA"/>
        </w:rPr>
      </w:pPr>
      <w:r w:rsidRPr="00476754">
        <w:rPr>
          <w:rFonts w:cs="Times New Roman"/>
          <w:sz w:val="20"/>
          <w:szCs w:val="24"/>
          <w:lang w:val="en-CA"/>
        </w:rPr>
        <w:t>We</w:t>
      </w:r>
      <w:r w:rsidR="00BD4DDB" w:rsidRPr="00476754">
        <w:rPr>
          <w:rFonts w:cs="Times New Roman"/>
          <w:sz w:val="20"/>
          <w:szCs w:val="24"/>
          <w:lang w:val="en-CA"/>
        </w:rPr>
        <w:t xml:space="preserve"> find that one must account for inter-sectorial linkages. We find evidence that suggests that competition for scarce labour among oil and gas firms, construction firms and the public sector is an important aspect underlying the evolution of wages in the oil and gas industry. </w:t>
      </w:r>
      <w:r w:rsidR="00AE5D38" w:rsidRPr="00476754">
        <w:rPr>
          <w:rFonts w:cs="Times New Roman"/>
          <w:sz w:val="20"/>
          <w:szCs w:val="24"/>
          <w:lang w:val="en-CA"/>
        </w:rPr>
        <w:t xml:space="preserve"> </w:t>
      </w:r>
      <w:r w:rsidR="00BD4DDB" w:rsidRPr="00476754">
        <w:rPr>
          <w:rFonts w:cs="Times New Roman"/>
          <w:sz w:val="20"/>
          <w:szCs w:val="24"/>
          <w:lang w:val="en-CA"/>
        </w:rPr>
        <w:t xml:space="preserve">Other important determinants of wage growth in the industry are low unemployment rates in oil and gas and construction sectors and the yields of the US Treasury bonds. We also find that </w:t>
      </w:r>
      <w:r w:rsidR="00485F3C" w:rsidRPr="00476754">
        <w:rPr>
          <w:rFonts w:cs="Times New Roman"/>
          <w:sz w:val="20"/>
          <w:szCs w:val="24"/>
          <w:lang w:val="en-CA"/>
        </w:rPr>
        <w:t>WTI</w:t>
      </w:r>
      <w:r w:rsidR="00BD4DDB" w:rsidRPr="00476754">
        <w:rPr>
          <w:rFonts w:cs="Times New Roman"/>
          <w:sz w:val="20"/>
          <w:szCs w:val="24"/>
          <w:lang w:val="en-CA"/>
        </w:rPr>
        <w:t xml:space="preserve"> oil-price is a crucial determinant of the key explanatory variables in the model. </w:t>
      </w:r>
      <w:r w:rsidR="000E2599" w:rsidRPr="00476754">
        <w:rPr>
          <w:rFonts w:cs="Times New Roman"/>
          <w:sz w:val="20"/>
          <w:szCs w:val="24"/>
        </w:rPr>
        <w:t>In other words, WTI indirectly drives wages in Alberta’s oil and gas sector. Hence, w</w:t>
      </w:r>
      <w:r w:rsidR="00BD4DDB" w:rsidRPr="00476754">
        <w:rPr>
          <w:rFonts w:cs="Times New Roman"/>
          <w:sz w:val="20"/>
          <w:szCs w:val="24"/>
          <w:lang w:val="en-CA"/>
        </w:rPr>
        <w:t xml:space="preserve">e use actual and future WTI prices to forecast </w:t>
      </w:r>
      <w:r w:rsidR="00485F3C" w:rsidRPr="00476754">
        <w:rPr>
          <w:rFonts w:cs="Times New Roman"/>
          <w:sz w:val="20"/>
          <w:szCs w:val="24"/>
          <w:lang w:val="en-CA"/>
        </w:rPr>
        <w:t xml:space="preserve">and simulate </w:t>
      </w:r>
      <w:r w:rsidR="00BD4DDB" w:rsidRPr="00476754">
        <w:rPr>
          <w:rFonts w:cs="Times New Roman"/>
          <w:sz w:val="20"/>
          <w:szCs w:val="24"/>
          <w:lang w:val="en-CA"/>
        </w:rPr>
        <w:t>wages in Alberta’s oil and gas industry</w:t>
      </w:r>
      <w:r w:rsidR="000E2599" w:rsidRPr="00476754">
        <w:rPr>
          <w:rFonts w:cs="Times New Roman"/>
          <w:sz w:val="20"/>
          <w:szCs w:val="24"/>
          <w:lang w:val="en-CA"/>
        </w:rPr>
        <w:t>.</w:t>
      </w:r>
    </w:p>
    <w:p w:rsidR="000E2599" w:rsidRPr="000950BD" w:rsidRDefault="000E2599" w:rsidP="00AE5D38">
      <w:pPr>
        <w:spacing w:line="240" w:lineRule="auto"/>
        <w:ind w:firstLine="0"/>
        <w:jc w:val="both"/>
        <w:rPr>
          <w:rFonts w:cs="Times New Roman"/>
          <w:b/>
          <w:sz w:val="20"/>
          <w:szCs w:val="20"/>
          <w:lang w:val="en-CA"/>
        </w:rPr>
      </w:pPr>
      <w:r>
        <w:rPr>
          <w:rFonts w:cs="Times New Roman"/>
          <w:b/>
          <w:sz w:val="20"/>
          <w:szCs w:val="20"/>
          <w:lang w:val="en-CA"/>
        </w:rPr>
        <w:t>Conclusion</w:t>
      </w:r>
      <w:r w:rsidR="00485F3C">
        <w:rPr>
          <w:rFonts w:cs="Times New Roman"/>
          <w:b/>
          <w:sz w:val="20"/>
          <w:szCs w:val="20"/>
          <w:lang w:val="en-CA"/>
        </w:rPr>
        <w:t>/ Policy Recommendations</w:t>
      </w:r>
    </w:p>
    <w:p w:rsidR="00BD4DDB" w:rsidRDefault="00476754" w:rsidP="00AE5D38">
      <w:pPr>
        <w:widowControl w:val="0"/>
        <w:spacing w:before="60" w:after="60" w:line="240" w:lineRule="auto"/>
        <w:ind w:firstLine="397"/>
        <w:jc w:val="both"/>
        <w:rPr>
          <w:rFonts w:cs="Times New Roman"/>
          <w:sz w:val="20"/>
          <w:szCs w:val="24"/>
          <w:lang w:val="en-CA"/>
        </w:rPr>
      </w:pPr>
      <w:r>
        <w:rPr>
          <w:rFonts w:cs="Times New Roman"/>
          <w:sz w:val="20"/>
          <w:szCs w:val="24"/>
          <w:lang w:val="en-CA"/>
        </w:rPr>
        <w:t>I</w:t>
      </w:r>
      <w:r w:rsidRPr="00476754">
        <w:rPr>
          <w:rFonts w:cs="Times New Roman"/>
          <w:sz w:val="20"/>
          <w:szCs w:val="24"/>
          <w:lang w:val="en-CA"/>
        </w:rPr>
        <w:t xml:space="preserve">t would be beneficial for companies in </w:t>
      </w:r>
      <w:r>
        <w:rPr>
          <w:rFonts w:cs="Times New Roman"/>
          <w:sz w:val="20"/>
          <w:szCs w:val="24"/>
          <w:lang w:val="en-CA"/>
        </w:rPr>
        <w:t>the oil and gas and construction</w:t>
      </w:r>
      <w:r w:rsidRPr="00476754">
        <w:rPr>
          <w:rFonts w:cs="Times New Roman"/>
          <w:sz w:val="20"/>
          <w:szCs w:val="24"/>
          <w:lang w:val="en-CA"/>
        </w:rPr>
        <w:t xml:space="preserve"> sectors to coordinate hiring policies to avoid ongoing substantial wage inflation.  </w:t>
      </w:r>
      <w:r w:rsidR="00BD4DDB" w:rsidRPr="00BD4DDB">
        <w:rPr>
          <w:rFonts w:cs="Times New Roman"/>
          <w:sz w:val="20"/>
          <w:szCs w:val="24"/>
          <w:lang w:val="en-CA"/>
        </w:rPr>
        <w:t>Our analysis yields two policy prescriptions. Labour costs can be reduced with geographic labour-market segmentation. In addition, labour costs can be reduced if the government adopts counter-cyclical expansionary infrastructure policies.</w:t>
      </w:r>
    </w:p>
    <w:p w:rsidR="000E2599" w:rsidRDefault="000E2599" w:rsidP="00707607">
      <w:pPr>
        <w:widowControl w:val="0"/>
        <w:spacing w:before="60" w:line="240" w:lineRule="auto"/>
        <w:ind w:firstLine="0"/>
        <w:jc w:val="both"/>
        <w:rPr>
          <w:rFonts w:cs="Times New Roman"/>
          <w:b/>
          <w:sz w:val="20"/>
          <w:szCs w:val="20"/>
          <w:lang w:val="en-CA"/>
        </w:rPr>
      </w:pPr>
      <w:r>
        <w:rPr>
          <w:rFonts w:cs="Times New Roman"/>
          <w:b/>
          <w:sz w:val="20"/>
          <w:szCs w:val="20"/>
          <w:lang w:val="en-CA"/>
        </w:rPr>
        <w:t>References</w:t>
      </w:r>
    </w:p>
    <w:p w:rsidR="00543117" w:rsidRPr="00707607" w:rsidRDefault="00543117" w:rsidP="00707607">
      <w:pPr>
        <w:spacing w:line="240" w:lineRule="auto"/>
        <w:ind w:left="340" w:hanging="340"/>
        <w:jc w:val="both"/>
        <w:rPr>
          <w:rFonts w:cs="Times New Roman"/>
          <w:bCs/>
          <w:sz w:val="17"/>
          <w:szCs w:val="17"/>
          <w:lang w:val="en-CA"/>
        </w:rPr>
      </w:pPr>
      <w:r w:rsidRPr="00707607">
        <w:rPr>
          <w:rFonts w:cs="Times New Roman"/>
          <w:bCs/>
          <w:sz w:val="17"/>
          <w:szCs w:val="17"/>
          <w:lang w:val="en-CA"/>
        </w:rPr>
        <w:t xml:space="preserve">Alberta Treasury Board and Finance. (2013, January). </w:t>
      </w:r>
      <w:r w:rsidRPr="00707607">
        <w:rPr>
          <w:rFonts w:cs="Times New Roman"/>
          <w:bCs/>
          <w:i/>
          <w:sz w:val="17"/>
          <w:szCs w:val="17"/>
          <w:lang w:val="en-CA"/>
        </w:rPr>
        <w:t>Labour Market Notes</w:t>
      </w:r>
      <w:r w:rsidRPr="00707607">
        <w:rPr>
          <w:rFonts w:cs="Times New Roman"/>
          <w:bCs/>
          <w:sz w:val="17"/>
          <w:szCs w:val="17"/>
          <w:lang w:val="en-CA"/>
        </w:rPr>
        <w:t>. Edmonton: Government of Alberta. Document available online at: http://www.finance.alberta.ca/aboutalberta/labour-market-notes/2013/2013-01-labour-market-notes.pdf</w:t>
      </w:r>
    </w:p>
    <w:p w:rsidR="00543117" w:rsidRPr="00707607" w:rsidRDefault="00543117" w:rsidP="00707607">
      <w:pPr>
        <w:spacing w:line="240" w:lineRule="auto"/>
        <w:ind w:left="340" w:hanging="340"/>
        <w:jc w:val="both"/>
        <w:rPr>
          <w:rFonts w:cs="Times New Roman"/>
          <w:bCs/>
          <w:sz w:val="17"/>
          <w:szCs w:val="17"/>
          <w:lang w:val="en-CA"/>
        </w:rPr>
      </w:pPr>
      <w:r w:rsidRPr="00707607">
        <w:rPr>
          <w:rFonts w:cs="Times New Roman"/>
          <w:bCs/>
          <w:sz w:val="17"/>
          <w:szCs w:val="17"/>
          <w:lang w:val="en-CA"/>
        </w:rPr>
        <w:t xml:space="preserve">Arora, Vipin, and Pedro Gomis-Porqueras (2011). “Oil Price Dynamics in a Real Business Cycle Model.” </w:t>
      </w:r>
      <w:r w:rsidRPr="00707607">
        <w:rPr>
          <w:rFonts w:cs="Times New Roman"/>
          <w:bCs/>
          <w:i/>
          <w:sz w:val="17"/>
          <w:szCs w:val="17"/>
          <w:lang w:val="en-CA"/>
        </w:rPr>
        <w:t>CAMA Working Paper 17/2011</w:t>
      </w:r>
      <w:r w:rsidRPr="00707607">
        <w:rPr>
          <w:rFonts w:cs="Times New Roman"/>
          <w:bCs/>
          <w:sz w:val="17"/>
          <w:szCs w:val="17"/>
          <w:lang w:val="en-CA"/>
        </w:rPr>
        <w:t xml:space="preserve">. </w:t>
      </w:r>
      <w:r w:rsidRPr="00707607">
        <w:rPr>
          <w:rFonts w:cs="Times New Roman"/>
          <w:bCs/>
          <w:sz w:val="17"/>
          <w:szCs w:val="17"/>
        </w:rPr>
        <w:t>Canberra: Centre for Applied Macroeconomic Analysis, The Australian National University. Document available online at: http://ideas.repec.org/p/een/camaaa/2011-17.html</w:t>
      </w:r>
    </w:p>
    <w:p w:rsidR="00543117" w:rsidRPr="00707607" w:rsidRDefault="00543117" w:rsidP="00707607">
      <w:pPr>
        <w:spacing w:line="240" w:lineRule="auto"/>
        <w:ind w:left="340" w:hanging="340"/>
        <w:jc w:val="both"/>
        <w:rPr>
          <w:rFonts w:cs="Times New Roman"/>
          <w:bCs/>
          <w:sz w:val="17"/>
          <w:szCs w:val="17"/>
          <w:lang w:val="en-CA"/>
        </w:rPr>
      </w:pPr>
      <w:r w:rsidRPr="00707607">
        <w:rPr>
          <w:rFonts w:cs="Times New Roman"/>
          <w:bCs/>
          <w:sz w:val="17"/>
          <w:szCs w:val="17"/>
          <w:lang w:val="en-CA"/>
        </w:rPr>
        <w:t xml:space="preserve">Baumeister, Christiane, Gert Peersman, and Ine Van Robays (2009). “The Economic Consequence of Oil Shocks: Differences across Countries and Time.” </w:t>
      </w:r>
      <w:r w:rsidRPr="00707607">
        <w:rPr>
          <w:rFonts w:cs="Times New Roman"/>
          <w:bCs/>
          <w:sz w:val="17"/>
          <w:szCs w:val="17"/>
        </w:rPr>
        <w:t>In Renée Fry, Callum Jones, and Christopher Kent (eds.), </w:t>
      </w:r>
      <w:r w:rsidRPr="00707607">
        <w:rPr>
          <w:rFonts w:cs="Times New Roman"/>
          <w:bCs/>
          <w:i/>
          <w:iCs/>
          <w:sz w:val="17"/>
          <w:szCs w:val="17"/>
        </w:rPr>
        <w:t>Inflation in an Era of Relative Price Shocks</w:t>
      </w:r>
      <w:r w:rsidRPr="00707607">
        <w:rPr>
          <w:rFonts w:cs="Times New Roman"/>
          <w:bCs/>
          <w:sz w:val="17"/>
          <w:szCs w:val="17"/>
        </w:rPr>
        <w:t>. Sydney: Reserve Bank of Australia</w:t>
      </w:r>
      <w:r w:rsidRPr="00707607">
        <w:rPr>
          <w:rFonts w:cs="Times New Roman"/>
          <w:bCs/>
          <w:sz w:val="17"/>
          <w:szCs w:val="17"/>
          <w:lang w:val="en-CA"/>
        </w:rPr>
        <w:t>. Document available online at: http://www.bankofcanada.ca/wp-content/uploads/2011/11/BPVR.pdf</w:t>
      </w:r>
    </w:p>
    <w:p w:rsidR="0036209C" w:rsidRPr="00707607" w:rsidRDefault="00543117" w:rsidP="00707607">
      <w:pPr>
        <w:spacing w:line="240" w:lineRule="auto"/>
        <w:ind w:left="340" w:hanging="340"/>
        <w:jc w:val="both"/>
        <w:rPr>
          <w:rFonts w:cs="Times New Roman"/>
          <w:bCs/>
          <w:sz w:val="17"/>
          <w:szCs w:val="17"/>
          <w:lang w:val="en-CA"/>
        </w:rPr>
      </w:pPr>
      <w:r w:rsidRPr="00707607">
        <w:rPr>
          <w:rFonts w:cs="Times New Roman"/>
          <w:bCs/>
          <w:sz w:val="17"/>
          <w:szCs w:val="17"/>
          <w:lang w:val="en-CA"/>
        </w:rPr>
        <w:t>Blair (2013, December). End of an era: new oil sands mines held back by cost. Alberta Venture. Document available online at: http://albertaventure.com/2013/12/imperial-oil-kearl-oil-sands-mine-over-budget/</w:t>
      </w:r>
    </w:p>
    <w:p w:rsidR="00543117" w:rsidRPr="00707607" w:rsidRDefault="00543117" w:rsidP="00707607">
      <w:pPr>
        <w:spacing w:line="240" w:lineRule="auto"/>
        <w:ind w:left="340" w:hanging="340"/>
        <w:jc w:val="both"/>
        <w:rPr>
          <w:rFonts w:cs="Times New Roman"/>
          <w:bCs/>
          <w:sz w:val="17"/>
          <w:szCs w:val="17"/>
          <w:lang w:val="en-CA"/>
        </w:rPr>
      </w:pPr>
      <w:r w:rsidRPr="00707607">
        <w:rPr>
          <w:rFonts w:cs="Times New Roman"/>
          <w:bCs/>
          <w:sz w:val="17"/>
          <w:szCs w:val="17"/>
          <w:lang w:val="en-CA"/>
        </w:rPr>
        <w:t xml:space="preserve">Dissou, Yazid, and Lillia Karnizova. (2014). “Comovement of Oil Prices with US Economic Indicators over the Business Cycle: Facts and Explanations.” </w:t>
      </w:r>
      <w:r w:rsidRPr="00707607">
        <w:rPr>
          <w:rFonts w:cs="Times New Roman"/>
          <w:bCs/>
          <w:i/>
          <w:sz w:val="17"/>
          <w:szCs w:val="17"/>
          <w:lang w:val="en-CA"/>
        </w:rPr>
        <w:t>Working Paper 1401E</w:t>
      </w:r>
      <w:r w:rsidRPr="00707607">
        <w:rPr>
          <w:rFonts w:cs="Times New Roman"/>
          <w:bCs/>
          <w:sz w:val="17"/>
          <w:szCs w:val="17"/>
          <w:lang w:val="en-CA"/>
        </w:rPr>
        <w:t xml:space="preserve">. Ottawa: University of Ottawa.  Document available online at: </w:t>
      </w:r>
      <w:hyperlink r:id="rId8" w:history="1">
        <w:r w:rsidRPr="00707607">
          <w:rPr>
            <w:rStyle w:val="Hyperlink"/>
            <w:rFonts w:cs="Times New Roman"/>
            <w:bCs/>
            <w:sz w:val="17"/>
            <w:szCs w:val="17"/>
            <w:lang w:val="en-CA"/>
          </w:rPr>
          <w:t>https://socialsciences.uottawa.ca/sites/default/files/public/eco/1401e.pdf</w:t>
        </w:r>
      </w:hyperlink>
    </w:p>
    <w:p w:rsidR="00543117" w:rsidRPr="00707607" w:rsidRDefault="00543117" w:rsidP="00707607">
      <w:pPr>
        <w:spacing w:line="240" w:lineRule="auto"/>
        <w:ind w:left="340" w:hanging="340"/>
        <w:jc w:val="both"/>
        <w:rPr>
          <w:rFonts w:cs="Times New Roman"/>
          <w:bCs/>
          <w:sz w:val="17"/>
          <w:szCs w:val="17"/>
          <w:lang w:val="en-CA"/>
        </w:rPr>
      </w:pPr>
      <w:r w:rsidRPr="00707607">
        <w:rPr>
          <w:rFonts w:cs="Times New Roman"/>
          <w:bCs/>
          <w:sz w:val="17"/>
          <w:szCs w:val="17"/>
          <w:lang w:val="en-CA"/>
        </w:rPr>
        <w:t xml:space="preserve">El Segundo (2014, February). </w:t>
      </w:r>
      <w:r w:rsidRPr="00707607">
        <w:rPr>
          <w:rFonts w:cs="Times New Roman"/>
          <w:bCs/>
          <w:i/>
          <w:sz w:val="17"/>
          <w:szCs w:val="17"/>
        </w:rPr>
        <w:t>Rising Wages in Gas and Oil Work Push up</w:t>
      </w:r>
      <w:r w:rsidRPr="00707607">
        <w:rPr>
          <w:rFonts w:cs="Times New Roman"/>
          <w:bCs/>
          <w:i/>
          <w:caps/>
          <w:sz w:val="17"/>
          <w:szCs w:val="17"/>
        </w:rPr>
        <w:t xml:space="preserve"> </w:t>
      </w:r>
      <w:r w:rsidRPr="00707607">
        <w:rPr>
          <w:rFonts w:cs="Times New Roman"/>
          <w:bCs/>
          <w:i/>
          <w:sz w:val="17"/>
          <w:szCs w:val="17"/>
        </w:rPr>
        <w:t>Overall us Construction Costs in February</w:t>
      </w:r>
      <w:r w:rsidRPr="00707607">
        <w:rPr>
          <w:rFonts w:cs="Times New Roman"/>
          <w:bCs/>
          <w:sz w:val="17"/>
          <w:szCs w:val="17"/>
          <w:lang w:val="en-CA"/>
        </w:rPr>
        <w:t>. Document available online at: http://press.ihs.com/press-release/design-supply-chain/rising-wages-gas-and-oil-work-push-overall-us-construction-costs-f</w:t>
      </w:r>
    </w:p>
    <w:p w:rsidR="00543117" w:rsidRPr="00707607" w:rsidRDefault="00543117" w:rsidP="00707607">
      <w:pPr>
        <w:spacing w:line="240" w:lineRule="auto"/>
        <w:ind w:left="340" w:hanging="340"/>
        <w:jc w:val="both"/>
        <w:rPr>
          <w:rFonts w:cs="Times New Roman"/>
          <w:bCs/>
          <w:sz w:val="17"/>
          <w:szCs w:val="17"/>
          <w:lang w:val="en-CA"/>
        </w:rPr>
      </w:pPr>
      <w:r w:rsidRPr="00707607">
        <w:rPr>
          <w:rFonts w:cs="Times New Roman"/>
          <w:bCs/>
          <w:sz w:val="17"/>
          <w:szCs w:val="17"/>
          <w:lang w:val="en-CA"/>
        </w:rPr>
        <w:t>Emery, Herb, Ana Ferrer, and David Green (2009). “Long-Term Consequences of Natural Resource Booms for Human Capital Accumulation.” Working Paper. Document available online at: http://www.clsrn.econ.ubc.ca/workingpapers/CLSRN%20Working%20Paper%20no.%2074%20-%20Abstract.pdf</w:t>
      </w:r>
    </w:p>
    <w:p w:rsidR="00543117" w:rsidRPr="00707607" w:rsidRDefault="00543117" w:rsidP="00707607">
      <w:pPr>
        <w:spacing w:line="240" w:lineRule="auto"/>
        <w:ind w:left="340" w:hanging="340"/>
        <w:jc w:val="both"/>
        <w:rPr>
          <w:rFonts w:cs="Times New Roman"/>
          <w:bCs/>
          <w:sz w:val="17"/>
          <w:szCs w:val="17"/>
          <w:lang w:val="en-CA"/>
        </w:rPr>
      </w:pPr>
      <w:r w:rsidRPr="00707607">
        <w:rPr>
          <w:rFonts w:cs="Times New Roman"/>
          <w:bCs/>
          <w:sz w:val="17"/>
          <w:szCs w:val="17"/>
          <w:lang w:val="en-CA"/>
        </w:rPr>
        <w:t xml:space="preserve">Humphrey, Thomas M. (1985). “The Evolution and Policy Implications of Phillips Curve Analysis.” </w:t>
      </w:r>
      <w:r w:rsidRPr="00707607">
        <w:rPr>
          <w:rFonts w:cs="Times New Roman"/>
          <w:bCs/>
          <w:i/>
          <w:sz w:val="17"/>
          <w:szCs w:val="17"/>
          <w:lang w:val="en-CA"/>
        </w:rPr>
        <w:t>Economic Review</w:t>
      </w:r>
      <w:r w:rsidRPr="00707607">
        <w:rPr>
          <w:rFonts w:cs="Times New Roman"/>
          <w:bCs/>
          <w:sz w:val="17"/>
          <w:szCs w:val="17"/>
          <w:lang w:val="en-CA"/>
        </w:rPr>
        <w:t xml:space="preserve">, 71(2): 3-22. </w:t>
      </w:r>
    </w:p>
    <w:p w:rsidR="00543117" w:rsidRPr="00707607" w:rsidRDefault="00543117" w:rsidP="00707607">
      <w:pPr>
        <w:spacing w:line="240" w:lineRule="auto"/>
        <w:ind w:left="340" w:hanging="340"/>
        <w:jc w:val="both"/>
        <w:rPr>
          <w:rFonts w:cs="Times New Roman"/>
          <w:bCs/>
          <w:sz w:val="17"/>
          <w:szCs w:val="17"/>
          <w:lang w:val="en-CA"/>
        </w:rPr>
      </w:pPr>
      <w:r w:rsidRPr="00707607">
        <w:rPr>
          <w:rFonts w:cs="Times New Roman"/>
          <w:bCs/>
          <w:sz w:val="17"/>
          <w:szCs w:val="17"/>
          <w:lang w:val="en-CA"/>
        </w:rPr>
        <w:t xml:space="preserve">Jimenez-Rodriguez, Rebeca, and Marcelo Sanchez. (2004, May). “Oil Price Shocks and Real GDP Growth Empirical Evidence for some OECD Countries.” </w:t>
      </w:r>
      <w:r w:rsidRPr="00707607">
        <w:rPr>
          <w:rFonts w:cs="Times New Roman"/>
          <w:bCs/>
          <w:i/>
          <w:sz w:val="17"/>
          <w:szCs w:val="17"/>
          <w:lang w:val="en-CA"/>
        </w:rPr>
        <w:t>Working Paper No. 362</w:t>
      </w:r>
      <w:r w:rsidRPr="00707607">
        <w:rPr>
          <w:rFonts w:cs="Times New Roman"/>
          <w:bCs/>
          <w:sz w:val="17"/>
          <w:szCs w:val="17"/>
          <w:lang w:val="en-CA"/>
        </w:rPr>
        <w:t>. Frankfurt: European Central Bank. Document available online at: https://www.ecb.europa.eu/pub/pdf/scpwps/ecbwp362.pdf</w:t>
      </w:r>
    </w:p>
    <w:p w:rsidR="00543117" w:rsidRPr="00707607" w:rsidRDefault="00543117" w:rsidP="00707607">
      <w:pPr>
        <w:spacing w:line="240" w:lineRule="auto"/>
        <w:ind w:left="340" w:hanging="340"/>
        <w:jc w:val="both"/>
        <w:rPr>
          <w:rFonts w:cs="Times New Roman"/>
          <w:bCs/>
          <w:sz w:val="17"/>
          <w:szCs w:val="17"/>
          <w:lang w:val="en-CA"/>
        </w:rPr>
      </w:pPr>
      <w:r w:rsidRPr="00707607">
        <w:rPr>
          <w:rFonts w:cs="Times New Roman"/>
          <w:bCs/>
          <w:sz w:val="17"/>
          <w:szCs w:val="17"/>
          <w:lang w:val="en-CA"/>
        </w:rPr>
        <w:t xml:space="preserve">Lewis, Jeff. (2013, December 9). “Energy Majors in Western Canada Brace for Rising Labour, Capital Costs.”  </w:t>
      </w:r>
      <w:r w:rsidRPr="00707607">
        <w:rPr>
          <w:rFonts w:cs="Times New Roman"/>
          <w:bCs/>
          <w:i/>
          <w:sz w:val="17"/>
          <w:szCs w:val="17"/>
          <w:lang w:val="en-CA"/>
        </w:rPr>
        <w:t>Financial Post.</w:t>
      </w:r>
      <w:r w:rsidRPr="00707607">
        <w:rPr>
          <w:rFonts w:cs="Times New Roman"/>
          <w:bCs/>
          <w:sz w:val="17"/>
          <w:szCs w:val="17"/>
          <w:lang w:val="en-CA"/>
        </w:rPr>
        <w:t xml:space="preserve">  Document available online at: http://business.financialpost.com/2013/12/09/energy-majors-brace-for-rising-labour-capital-costs-in-oil-sands/</w:t>
      </w:r>
    </w:p>
    <w:p w:rsidR="00543117" w:rsidRPr="00707607" w:rsidRDefault="00543117" w:rsidP="00707607">
      <w:pPr>
        <w:spacing w:line="240" w:lineRule="auto"/>
        <w:ind w:left="340" w:hanging="340"/>
        <w:jc w:val="both"/>
        <w:rPr>
          <w:rFonts w:cs="Times New Roman"/>
          <w:bCs/>
          <w:sz w:val="17"/>
          <w:szCs w:val="17"/>
          <w:lang w:val="en-CA"/>
        </w:rPr>
      </w:pPr>
      <w:r w:rsidRPr="00707607">
        <w:rPr>
          <w:rFonts w:cs="Times New Roman"/>
          <w:bCs/>
          <w:sz w:val="17"/>
          <w:szCs w:val="17"/>
          <w:lang w:val="en-CA"/>
        </w:rPr>
        <w:t xml:space="preserve">Llaudes, Ricardo. (2005, February). “The Phillips Curve and Long-Term Unemployment.” </w:t>
      </w:r>
      <w:r w:rsidRPr="00707607">
        <w:rPr>
          <w:rFonts w:cs="Times New Roman"/>
          <w:bCs/>
          <w:i/>
          <w:sz w:val="17"/>
          <w:szCs w:val="17"/>
          <w:lang w:val="en-CA"/>
        </w:rPr>
        <w:t>Working Paper No. 441.</w:t>
      </w:r>
      <w:r w:rsidRPr="00707607">
        <w:rPr>
          <w:rFonts w:cs="Times New Roman"/>
          <w:bCs/>
          <w:sz w:val="17"/>
          <w:szCs w:val="17"/>
          <w:lang w:val="en-CA"/>
        </w:rPr>
        <w:t xml:space="preserve"> Frankfurt: European Central Bank.</w:t>
      </w:r>
      <w:r w:rsidRPr="00707607">
        <w:rPr>
          <w:sz w:val="17"/>
          <w:szCs w:val="17"/>
        </w:rPr>
        <w:t xml:space="preserve"> Document available online at: </w:t>
      </w:r>
      <w:r w:rsidRPr="00707607">
        <w:rPr>
          <w:rFonts w:cs="Times New Roman"/>
          <w:bCs/>
          <w:sz w:val="17"/>
          <w:szCs w:val="17"/>
          <w:lang w:val="en-CA"/>
        </w:rPr>
        <w:t>https://www.ecb.europa.eu/pub/pdf/scpwps/ecbwp441.pdf</w:t>
      </w:r>
    </w:p>
    <w:p w:rsidR="00543117" w:rsidRPr="00707607" w:rsidRDefault="00543117" w:rsidP="00707607">
      <w:pPr>
        <w:spacing w:line="240" w:lineRule="auto"/>
        <w:ind w:left="340" w:hanging="340"/>
        <w:jc w:val="both"/>
        <w:rPr>
          <w:rFonts w:cs="Times New Roman"/>
          <w:bCs/>
          <w:sz w:val="17"/>
          <w:szCs w:val="17"/>
          <w:lang w:val="en-CA"/>
        </w:rPr>
      </w:pPr>
      <w:r w:rsidRPr="00707607">
        <w:rPr>
          <w:rFonts w:cs="Times New Roman"/>
          <w:bCs/>
          <w:sz w:val="17"/>
          <w:szCs w:val="17"/>
          <w:lang w:val="en-CA"/>
        </w:rPr>
        <w:t xml:space="preserve">Mendez-Marcano, Rodolfo. (2014). “Technology, Employment, and the Oil-Countries Business Cycle.” </w:t>
      </w:r>
      <w:r w:rsidRPr="00707607">
        <w:rPr>
          <w:rFonts w:cs="Times New Roman"/>
          <w:bCs/>
          <w:i/>
          <w:sz w:val="17"/>
          <w:szCs w:val="17"/>
          <w:lang w:val="en-CA"/>
        </w:rPr>
        <w:t>Working Paper 1405</w:t>
      </w:r>
      <w:r w:rsidRPr="00707607">
        <w:rPr>
          <w:rFonts w:cs="Times New Roman"/>
          <w:bCs/>
          <w:sz w:val="17"/>
          <w:szCs w:val="17"/>
          <w:lang w:val="en-CA"/>
        </w:rPr>
        <w:t>. Madrid: BBVA Bank. Document available online at: http://ideas.repec.org/n/nep-cis/2014-02-15.html</w:t>
      </w:r>
    </w:p>
    <w:p w:rsidR="00543117" w:rsidRPr="00707607" w:rsidRDefault="00543117" w:rsidP="00707607">
      <w:pPr>
        <w:spacing w:line="240" w:lineRule="auto"/>
        <w:ind w:left="340" w:hanging="340"/>
        <w:jc w:val="both"/>
        <w:rPr>
          <w:rFonts w:cs="Times New Roman"/>
          <w:bCs/>
          <w:sz w:val="17"/>
          <w:szCs w:val="17"/>
          <w:lang w:val="en-CA"/>
        </w:rPr>
      </w:pPr>
      <w:r w:rsidRPr="00707607">
        <w:rPr>
          <w:rFonts w:cs="Times New Roman"/>
          <w:bCs/>
          <w:sz w:val="17"/>
          <w:szCs w:val="17"/>
          <w:lang w:val="en-CA"/>
        </w:rPr>
        <w:t xml:space="preserve">Mining Industry Human Resources Council (MIHR). (2013). </w:t>
      </w:r>
      <w:r w:rsidRPr="00707607">
        <w:rPr>
          <w:rFonts w:cs="Times New Roman"/>
          <w:bCs/>
          <w:i/>
          <w:sz w:val="17"/>
          <w:szCs w:val="17"/>
          <w:lang w:val="en-CA"/>
        </w:rPr>
        <w:t>Mining in Canada’s Oil Sands, Labour Market Trends and Human Resources Challenges.</w:t>
      </w:r>
      <w:r w:rsidRPr="00707607">
        <w:rPr>
          <w:rFonts w:cs="Times New Roman"/>
          <w:bCs/>
          <w:sz w:val="17"/>
          <w:szCs w:val="17"/>
          <w:lang w:val="en-CA"/>
        </w:rPr>
        <w:t xml:space="preserve"> Edmonton, AB: Government of Alberta. </w:t>
      </w:r>
    </w:p>
    <w:p w:rsidR="00543117" w:rsidRPr="00707607" w:rsidRDefault="00543117" w:rsidP="00707607">
      <w:pPr>
        <w:spacing w:line="240" w:lineRule="auto"/>
        <w:ind w:left="340" w:hanging="340"/>
        <w:jc w:val="both"/>
        <w:rPr>
          <w:rFonts w:cs="Times New Roman"/>
          <w:bCs/>
          <w:sz w:val="17"/>
          <w:szCs w:val="17"/>
          <w:lang w:val="en-CA"/>
        </w:rPr>
      </w:pPr>
      <w:r w:rsidRPr="00707607">
        <w:rPr>
          <w:rFonts w:cs="Times New Roman"/>
          <w:bCs/>
          <w:sz w:val="17"/>
          <w:szCs w:val="17"/>
          <w:lang w:val="en-CA"/>
        </w:rPr>
        <w:t xml:space="preserve">Peersman, Gert and Ine Van Robays. (2009). “Oil and the Euro Area Economy.” </w:t>
      </w:r>
      <w:r w:rsidRPr="00707607">
        <w:rPr>
          <w:rFonts w:cs="Times New Roman"/>
          <w:bCs/>
          <w:i/>
          <w:sz w:val="17"/>
          <w:szCs w:val="17"/>
          <w:lang w:val="en-CA"/>
        </w:rPr>
        <w:t>Economic Policy</w:t>
      </w:r>
      <w:r w:rsidRPr="00707607">
        <w:rPr>
          <w:rFonts w:cs="Times New Roman"/>
          <w:bCs/>
          <w:sz w:val="17"/>
          <w:szCs w:val="17"/>
          <w:lang w:val="en-CA"/>
        </w:rPr>
        <w:t>, 24(60): 603-651.</w:t>
      </w:r>
    </w:p>
    <w:sectPr w:rsidR="00543117" w:rsidRPr="0070760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691" w:rsidRDefault="00646691" w:rsidP="00BD4DDB">
      <w:pPr>
        <w:spacing w:line="240" w:lineRule="auto"/>
      </w:pPr>
      <w:r>
        <w:separator/>
      </w:r>
    </w:p>
  </w:endnote>
  <w:endnote w:type="continuationSeparator" w:id="0">
    <w:p w:rsidR="00646691" w:rsidRDefault="00646691" w:rsidP="00BD4D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30940501"/>
      <w:docPartObj>
        <w:docPartGallery w:val="Page Numbers (Bottom of Page)"/>
        <w:docPartUnique/>
      </w:docPartObj>
    </w:sdtPr>
    <w:sdtEndPr>
      <w:rPr>
        <w:noProof/>
      </w:rPr>
    </w:sdtEndPr>
    <w:sdtContent>
      <w:p w:rsidR="00543117" w:rsidRPr="00707607" w:rsidRDefault="00543117">
        <w:pPr>
          <w:pStyle w:val="Footer"/>
          <w:jc w:val="center"/>
          <w:rPr>
            <w:sz w:val="20"/>
          </w:rPr>
        </w:pPr>
        <w:r w:rsidRPr="00707607">
          <w:rPr>
            <w:sz w:val="20"/>
          </w:rPr>
          <w:fldChar w:fldCharType="begin"/>
        </w:r>
        <w:r w:rsidRPr="00707607">
          <w:rPr>
            <w:sz w:val="20"/>
          </w:rPr>
          <w:instrText xml:space="preserve"> PAGE   \* MERGEFORMAT </w:instrText>
        </w:r>
        <w:r w:rsidRPr="00707607">
          <w:rPr>
            <w:sz w:val="20"/>
          </w:rPr>
          <w:fldChar w:fldCharType="separate"/>
        </w:r>
        <w:r w:rsidR="00FC4198">
          <w:rPr>
            <w:noProof/>
            <w:sz w:val="20"/>
          </w:rPr>
          <w:t>1</w:t>
        </w:r>
        <w:r w:rsidRPr="00707607">
          <w:rPr>
            <w:noProof/>
            <w:sz w:val="20"/>
          </w:rPr>
          <w:fldChar w:fldCharType="end"/>
        </w:r>
      </w:p>
    </w:sdtContent>
  </w:sdt>
  <w:p w:rsidR="00543117" w:rsidRDefault="00543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691" w:rsidRDefault="00646691" w:rsidP="00BD4DDB">
      <w:pPr>
        <w:spacing w:line="240" w:lineRule="auto"/>
      </w:pPr>
      <w:r>
        <w:separator/>
      </w:r>
    </w:p>
  </w:footnote>
  <w:footnote w:type="continuationSeparator" w:id="0">
    <w:p w:rsidR="00646691" w:rsidRDefault="00646691" w:rsidP="00BD4DD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DB"/>
    <w:rsid w:val="000950BD"/>
    <w:rsid w:val="000E2599"/>
    <w:rsid w:val="00124692"/>
    <w:rsid w:val="001C041E"/>
    <w:rsid w:val="001F42CC"/>
    <w:rsid w:val="0036209C"/>
    <w:rsid w:val="003F4895"/>
    <w:rsid w:val="00417BF6"/>
    <w:rsid w:val="00476754"/>
    <w:rsid w:val="00485F3C"/>
    <w:rsid w:val="004B5D5A"/>
    <w:rsid w:val="004E626C"/>
    <w:rsid w:val="00543117"/>
    <w:rsid w:val="005621DB"/>
    <w:rsid w:val="0062103D"/>
    <w:rsid w:val="00646691"/>
    <w:rsid w:val="00680595"/>
    <w:rsid w:val="0069677B"/>
    <w:rsid w:val="00707607"/>
    <w:rsid w:val="009D3227"/>
    <w:rsid w:val="009E5695"/>
    <w:rsid w:val="00AE5D38"/>
    <w:rsid w:val="00B52DE5"/>
    <w:rsid w:val="00BD4DDB"/>
    <w:rsid w:val="00D20448"/>
    <w:rsid w:val="00D218EB"/>
    <w:rsid w:val="00E048C3"/>
    <w:rsid w:val="00F22D44"/>
    <w:rsid w:val="00FC4198"/>
    <w:rsid w:val="00FE7A3E"/>
    <w:rsid w:val="00FF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13697-39A8-4238-BC7E-7E5815F8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DDB"/>
    <w:pPr>
      <w:spacing w:after="0" w:line="480" w:lineRule="auto"/>
      <w:ind w:firstLine="720"/>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D4DDB"/>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BD4DDB"/>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BD4DDB"/>
    <w:rPr>
      <w:vertAlign w:val="superscript"/>
    </w:rPr>
  </w:style>
  <w:style w:type="character" w:customStyle="1" w:styleId="apple-converted-space">
    <w:name w:val="apple-converted-space"/>
    <w:basedOn w:val="DefaultParagraphFont"/>
    <w:rsid w:val="00BD4DDB"/>
  </w:style>
  <w:style w:type="character" w:styleId="Hyperlink">
    <w:name w:val="Hyperlink"/>
    <w:basedOn w:val="DefaultParagraphFont"/>
    <w:uiPriority w:val="99"/>
    <w:unhideWhenUsed/>
    <w:rsid w:val="00BD4DDB"/>
    <w:rPr>
      <w:strike w:val="0"/>
      <w:dstrike w:val="0"/>
      <w:color w:val="3366CD"/>
      <w:u w:val="none"/>
      <w:effect w:val="none"/>
    </w:rPr>
  </w:style>
  <w:style w:type="paragraph" w:customStyle="1" w:styleId="Default">
    <w:name w:val="Default"/>
    <w:rsid w:val="00543117"/>
    <w:pPr>
      <w:widowControl w:val="0"/>
      <w:autoSpaceDE w:val="0"/>
      <w:autoSpaceDN w:val="0"/>
      <w:adjustRightInd w:val="0"/>
      <w:spacing w:after="0" w:line="240" w:lineRule="auto"/>
    </w:pPr>
    <w:rPr>
      <w:rFonts w:ascii="Arial" w:eastAsia="Cambria" w:hAnsi="Arial" w:cs="Arial"/>
      <w:color w:val="000000"/>
      <w:kern w:val="2"/>
      <w:sz w:val="21"/>
    </w:rPr>
  </w:style>
  <w:style w:type="paragraph" w:styleId="Header">
    <w:name w:val="header"/>
    <w:basedOn w:val="Normal"/>
    <w:link w:val="HeaderChar"/>
    <w:uiPriority w:val="99"/>
    <w:unhideWhenUsed/>
    <w:rsid w:val="00543117"/>
    <w:pPr>
      <w:tabs>
        <w:tab w:val="center" w:pos="4680"/>
        <w:tab w:val="right" w:pos="9360"/>
      </w:tabs>
      <w:spacing w:line="240" w:lineRule="auto"/>
    </w:pPr>
  </w:style>
  <w:style w:type="character" w:customStyle="1" w:styleId="HeaderChar">
    <w:name w:val="Header Char"/>
    <w:basedOn w:val="DefaultParagraphFont"/>
    <w:link w:val="Header"/>
    <w:uiPriority w:val="99"/>
    <w:rsid w:val="00543117"/>
    <w:rPr>
      <w:rFonts w:ascii="Times New Roman" w:eastAsiaTheme="minorEastAsia" w:hAnsi="Times New Roman"/>
      <w:sz w:val="24"/>
    </w:rPr>
  </w:style>
  <w:style w:type="paragraph" w:styleId="Footer">
    <w:name w:val="footer"/>
    <w:basedOn w:val="Normal"/>
    <w:link w:val="FooterChar"/>
    <w:uiPriority w:val="99"/>
    <w:unhideWhenUsed/>
    <w:rsid w:val="00543117"/>
    <w:pPr>
      <w:tabs>
        <w:tab w:val="center" w:pos="4680"/>
        <w:tab w:val="right" w:pos="9360"/>
      </w:tabs>
      <w:spacing w:line="240" w:lineRule="auto"/>
    </w:pPr>
  </w:style>
  <w:style w:type="character" w:customStyle="1" w:styleId="FooterChar">
    <w:name w:val="Footer Char"/>
    <w:basedOn w:val="DefaultParagraphFont"/>
    <w:link w:val="Footer"/>
    <w:uiPriority w:val="99"/>
    <w:rsid w:val="00543117"/>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sciences.uottawa.ca/sites/default/files/public/eco/1401e.pdf" TargetMode="External"/><Relationship Id="rId3" Type="http://schemas.openxmlformats.org/officeDocument/2006/relationships/settings" Target="settings.xml"/><Relationship Id="rId7" Type="http://schemas.openxmlformats.org/officeDocument/2006/relationships/hyperlink" Target="mailto:abdelraz@ualberta.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11DD7-EDE0-48BB-B791-FD998D52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2</cp:revision>
  <cp:lastPrinted>2015-02-25T17:45:00Z</cp:lastPrinted>
  <dcterms:created xsi:type="dcterms:W3CDTF">2015-08-16T20:50:00Z</dcterms:created>
  <dcterms:modified xsi:type="dcterms:W3CDTF">2015-08-16T20:50:00Z</dcterms:modified>
</cp:coreProperties>
</file>