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CE" w:rsidRDefault="00C7498F" w:rsidP="00BF0E79">
      <w:pPr>
        <w:pStyle w:val="BodyText"/>
        <w:framePr w:w="10800" w:h="1897" w:hRule="exact" w:hSpace="187" w:wrap="auto" w:vAnchor="page" w:hAnchor="page" w:x="714" w:y="1085"/>
        <w:jc w:val="center"/>
        <w:rPr>
          <w:b/>
          <w:i/>
          <w:caps/>
          <w:sz w:val="28"/>
          <w:szCs w:val="28"/>
        </w:rPr>
      </w:pPr>
      <w:r w:rsidRPr="00C7498F">
        <w:rPr>
          <w:b/>
          <w:i/>
          <w:caps/>
          <w:sz w:val="28"/>
          <w:szCs w:val="28"/>
          <w:lang w:val="en-US"/>
        </w:rPr>
        <w:t>Analysis of Policies Aimed at Increasing Use of Natural Gas in the Transportation System</w:t>
      </w:r>
    </w:p>
    <w:p w:rsidR="00256524" w:rsidRPr="00D767DA" w:rsidRDefault="00256524" w:rsidP="00BF0E79">
      <w:pPr>
        <w:pStyle w:val="BodyText"/>
        <w:framePr w:w="10800" w:h="1897" w:hRule="exact" w:hSpace="187" w:wrap="auto" w:vAnchor="page" w:hAnchor="page" w:x="714" w:y="1085"/>
        <w:rPr>
          <w:i/>
        </w:rPr>
      </w:pPr>
    </w:p>
    <w:p w:rsidR="00E76E69" w:rsidRPr="006716F8" w:rsidRDefault="002D51A8" w:rsidP="00BF0E79">
      <w:pPr>
        <w:pStyle w:val="BodyText"/>
        <w:framePr w:w="10800" w:h="1897" w:hRule="exact" w:hSpace="187" w:wrap="auto" w:vAnchor="page" w:hAnchor="page" w:x="714" w:y="1085"/>
        <w:jc w:val="right"/>
        <w:rPr>
          <w:b/>
          <w:sz w:val="20"/>
        </w:rPr>
      </w:pPr>
      <w:r>
        <w:rPr>
          <w:sz w:val="20"/>
        </w:rPr>
        <w:t>Kemal Sarica</w:t>
      </w:r>
      <w:r w:rsidR="00A247C7">
        <w:rPr>
          <w:sz w:val="20"/>
        </w:rPr>
        <w:t xml:space="preserve">, </w:t>
      </w:r>
      <w:r w:rsidR="00C7498F">
        <w:rPr>
          <w:sz w:val="20"/>
        </w:rPr>
        <w:t>Assistant Professor</w:t>
      </w:r>
      <w:r w:rsidR="004B2F98">
        <w:rPr>
          <w:sz w:val="20"/>
        </w:rPr>
        <w:t xml:space="preserve">, </w:t>
      </w:r>
      <w:r>
        <w:rPr>
          <w:sz w:val="20"/>
        </w:rPr>
        <w:t xml:space="preserve">Department of </w:t>
      </w:r>
      <w:r w:rsidR="00C7498F">
        <w:rPr>
          <w:sz w:val="20"/>
        </w:rPr>
        <w:t>Industrial Enginnering</w:t>
      </w:r>
      <w:r w:rsidR="00E76E69" w:rsidRPr="00D767DA">
        <w:rPr>
          <w:sz w:val="20"/>
        </w:rPr>
        <w:t>,</w:t>
      </w:r>
      <w:r>
        <w:rPr>
          <w:sz w:val="20"/>
        </w:rPr>
        <w:t xml:space="preserve"> </w:t>
      </w:r>
      <w:r w:rsidR="00C7498F">
        <w:rPr>
          <w:sz w:val="20"/>
        </w:rPr>
        <w:t>Isik</w:t>
      </w:r>
      <w:r>
        <w:rPr>
          <w:sz w:val="20"/>
        </w:rPr>
        <w:t xml:space="preserve"> University, </w:t>
      </w:r>
      <w:r w:rsidR="00C7498F">
        <w:rPr>
          <w:sz w:val="20"/>
        </w:rPr>
        <w:t>Istanbul</w:t>
      </w:r>
      <w:r w:rsidR="004B2F98">
        <w:rPr>
          <w:sz w:val="20"/>
        </w:rPr>
        <w:t>,</w:t>
      </w:r>
      <w:r w:rsidR="00C7498F">
        <w:rPr>
          <w:sz w:val="20"/>
        </w:rPr>
        <w:t xml:space="preserve"> TURKEY, 90</w:t>
      </w:r>
      <w:r w:rsidR="004B2F98">
        <w:rPr>
          <w:sz w:val="20"/>
        </w:rPr>
        <w:t>-</w:t>
      </w:r>
      <w:r w:rsidR="00C7498F">
        <w:rPr>
          <w:sz w:val="20"/>
        </w:rPr>
        <w:t>216</w:t>
      </w:r>
      <w:r w:rsidR="004B2F98">
        <w:rPr>
          <w:sz w:val="20"/>
        </w:rPr>
        <w:t>-</w:t>
      </w:r>
      <w:r w:rsidR="00C7498F">
        <w:rPr>
          <w:sz w:val="20"/>
        </w:rPr>
        <w:t>528</w:t>
      </w:r>
      <w:r>
        <w:rPr>
          <w:sz w:val="20"/>
        </w:rPr>
        <w:t>-</w:t>
      </w:r>
      <w:r w:rsidR="00C7498F">
        <w:rPr>
          <w:sz w:val="20"/>
        </w:rPr>
        <w:t>7153</w:t>
      </w:r>
      <w:r w:rsidR="004B2F98">
        <w:rPr>
          <w:sz w:val="20"/>
        </w:rPr>
        <w:t xml:space="preserve">, </w:t>
      </w:r>
      <w:r w:rsidR="00C7498F">
        <w:rPr>
          <w:sz w:val="20"/>
        </w:rPr>
        <w:t>kemal.</w:t>
      </w:r>
      <w:r>
        <w:rPr>
          <w:sz w:val="20"/>
        </w:rPr>
        <w:t>sarica@</w:t>
      </w:r>
      <w:r w:rsidR="00C7498F">
        <w:rPr>
          <w:sz w:val="20"/>
        </w:rPr>
        <w:t>isikun.</w:t>
      </w:r>
      <w:r>
        <w:rPr>
          <w:sz w:val="20"/>
        </w:rPr>
        <w:t>edu</w:t>
      </w:r>
      <w:r w:rsidR="00C7498F">
        <w:rPr>
          <w:sz w:val="20"/>
        </w:rPr>
        <w:t>.tr</w:t>
      </w:r>
    </w:p>
    <w:p w:rsidR="002D51A8" w:rsidRPr="006716F8" w:rsidRDefault="002D51A8" w:rsidP="00BF0E79">
      <w:pPr>
        <w:pStyle w:val="BodyText"/>
        <w:framePr w:w="10800" w:h="1897" w:hRule="exact" w:hSpace="187" w:wrap="auto" w:vAnchor="page" w:hAnchor="page" w:x="714" w:y="1085"/>
        <w:jc w:val="right"/>
        <w:rPr>
          <w:b/>
          <w:sz w:val="20"/>
        </w:rPr>
      </w:pPr>
      <w:r>
        <w:rPr>
          <w:sz w:val="20"/>
        </w:rPr>
        <w:t xml:space="preserve">Wallace E. Tyner, </w:t>
      </w:r>
      <w:r w:rsidRPr="002D51A8">
        <w:rPr>
          <w:sz w:val="20"/>
        </w:rPr>
        <w:t>James &amp; Lois Ackerman Prof</w:t>
      </w:r>
      <w:r>
        <w:rPr>
          <w:sz w:val="20"/>
        </w:rPr>
        <w:t>esor, Department of Agricultural Economics</w:t>
      </w:r>
      <w:r w:rsidRPr="00D767DA">
        <w:rPr>
          <w:sz w:val="20"/>
        </w:rPr>
        <w:t>,</w:t>
      </w:r>
      <w:r>
        <w:rPr>
          <w:sz w:val="20"/>
        </w:rPr>
        <w:t xml:space="preserve"> Purdue University, W. Lafayette, USA, </w:t>
      </w:r>
      <w:r>
        <w:rPr>
          <w:sz w:val="20"/>
        </w:rPr>
        <w:tab/>
        <w:t>1-765-494-0199, wtyner@purdue.edu</w:t>
      </w:r>
    </w:p>
    <w:p w:rsidR="00E62244" w:rsidRPr="00476853" w:rsidRDefault="00101211" w:rsidP="00101211">
      <w:pPr>
        <w:pStyle w:val="Heading2"/>
        <w:ind w:left="-810" w:firstLine="810"/>
        <w:rPr>
          <w:i w:val="0"/>
          <w:sz w:val="24"/>
          <w:szCs w:val="24"/>
        </w:rPr>
      </w:pPr>
      <w:r w:rsidRPr="00476853">
        <w:rPr>
          <w:i w:val="0"/>
          <w:sz w:val="24"/>
          <w:szCs w:val="24"/>
        </w:rPr>
        <w:t>Overview</w:t>
      </w:r>
    </w:p>
    <w:p w:rsidR="000C25E0" w:rsidRPr="004C6A1E" w:rsidRDefault="001D482F" w:rsidP="006821DE">
      <w:pPr>
        <w:pStyle w:val="BodyText2"/>
        <w:spacing w:after="200"/>
        <w:rPr>
          <w:noProof/>
        </w:rPr>
      </w:pPr>
      <w:r w:rsidRPr="001D482F">
        <w:rPr>
          <w:noProof/>
        </w:rPr>
        <w:t xml:space="preserve">The main objective of this paper is to examine </w:t>
      </w:r>
      <w:r w:rsidR="00156574">
        <w:rPr>
          <w:noProof/>
        </w:rPr>
        <w:t xml:space="preserve">the possible policies that would encourage use of compressed </w:t>
      </w:r>
      <w:r w:rsidRPr="001D482F">
        <w:rPr>
          <w:noProof/>
        </w:rPr>
        <w:t>natural gas</w:t>
      </w:r>
      <w:r w:rsidR="00156574">
        <w:rPr>
          <w:noProof/>
        </w:rPr>
        <w:t xml:space="preserve"> (CNG)  in</w:t>
      </w:r>
      <w:r w:rsidR="00FF4594">
        <w:rPr>
          <w:noProof/>
        </w:rPr>
        <w:t xml:space="preserve"> the </w:t>
      </w:r>
      <w:r w:rsidR="00156574">
        <w:rPr>
          <w:noProof/>
        </w:rPr>
        <w:t xml:space="preserve">US transportation sector with two objective outcomes : </w:t>
      </w:r>
      <w:r w:rsidR="00156574" w:rsidRPr="00156574">
        <w:rPr>
          <w:noProof/>
          <w:lang w:val="en-US"/>
        </w:rPr>
        <w:t>decreasing greenhouse gasses (GHG), and reducing oil imports thereby increasing energy security</w:t>
      </w:r>
      <w:r w:rsidR="00156574">
        <w:rPr>
          <w:noProof/>
        </w:rPr>
        <w:t xml:space="preserve"> . </w:t>
      </w:r>
      <w:r w:rsidR="00F5622C" w:rsidRPr="00F5622C">
        <w:rPr>
          <w:noProof/>
        </w:rPr>
        <w:t>With the advent of shale gas, the US has over a hundred years of natural gas available at a reasonable cost.  The National Petroleum Council has estimated that even with very intensive use in the power sector, the price of natural gas will not exceed $6, which is equivalent to $36 crude oil.  If the natural gas is not effectively demanded in the US, it could end up being exported to other countries (where natural gas prices are much higher) rather than being used to satisfy domestic energy needs. There are readily available technologies for using natural gas in the transportation syste</w:t>
      </w:r>
      <w:r w:rsidR="004C6A1E">
        <w:rPr>
          <w:noProof/>
        </w:rPr>
        <w:t xml:space="preserve">m using CNG </w:t>
      </w:r>
      <w:r w:rsidR="00F5622C" w:rsidRPr="00F5622C">
        <w:rPr>
          <w:noProof/>
        </w:rPr>
        <w:t>and liquefied natural gas (LNG). Thus, there is ample opportunity to increase use of natural gas in the transportation sector.  Yet, to date, there has been very little analysis of alternative policy options for stimulating use of natural gas in the transportation sector.  This is true despite the fact that we have aggressive policies for deployment of electric vehicles and biofuels and for increasing fuel economy (CAFE standards</w:t>
      </w:r>
      <w:r w:rsidR="00E63BDD">
        <w:rPr>
          <w:noProof/>
        </w:rPr>
        <w:t>).</w:t>
      </w:r>
      <w:r w:rsidR="00F5622C" w:rsidRPr="004C6A1E">
        <w:rPr>
          <w:noProof/>
        </w:rPr>
        <w:t xml:space="preserve"> </w:t>
      </w:r>
    </w:p>
    <w:p w:rsidR="004C6A1E" w:rsidRPr="004C6A1E" w:rsidRDefault="004C6A1E" w:rsidP="004C6A1E">
      <w:pPr>
        <w:spacing w:before="120" w:after="120"/>
        <w:ind w:firstLine="360"/>
        <w:rPr>
          <w:noProof/>
        </w:rPr>
      </w:pPr>
      <w:r w:rsidRPr="004C6A1E">
        <w:rPr>
          <w:noProof/>
        </w:rPr>
        <w:t xml:space="preserve">The cost of using natural gas greatly varies based on specific use in the transportation sector. Cost of using natural gas as CNG for transit bus fleets, school bus fleets and garbage truck fleets greatly varies due to technological differences, fleet sizes and average vehicle miles demanded. </w:t>
      </w:r>
      <w:r w:rsidR="00FF4594">
        <w:rPr>
          <w:noProof/>
        </w:rPr>
        <w:t>Any m</w:t>
      </w:r>
      <w:r w:rsidRPr="004C6A1E">
        <w:rPr>
          <w:noProof/>
        </w:rPr>
        <w:t xml:space="preserve">ethodology </w:t>
      </w:r>
      <w:r w:rsidR="00FF4594">
        <w:rPr>
          <w:noProof/>
        </w:rPr>
        <w:t xml:space="preserve">used for this typ0e of analysis </w:t>
      </w:r>
      <w:r w:rsidRPr="004C6A1E">
        <w:rPr>
          <w:noProof/>
        </w:rPr>
        <w:t xml:space="preserve">must cover all these </w:t>
      </w:r>
      <w:r w:rsidR="00FF4594">
        <w:rPr>
          <w:noProof/>
        </w:rPr>
        <w:t>dimensions and</w:t>
      </w:r>
      <w:r w:rsidRPr="004C6A1E">
        <w:rPr>
          <w:noProof/>
        </w:rPr>
        <w:t xml:space="preserve"> be able </w:t>
      </w:r>
      <w:r w:rsidR="00FF4594">
        <w:rPr>
          <w:noProof/>
        </w:rPr>
        <w:t>to handle</w:t>
      </w:r>
      <w:r w:rsidRPr="004C6A1E">
        <w:rPr>
          <w:noProof/>
        </w:rPr>
        <w:t xml:space="preserve"> different infrastructure needs</w:t>
      </w:r>
      <w:r w:rsidR="00FF4594">
        <w:rPr>
          <w:noProof/>
        </w:rPr>
        <w:t xml:space="preserve"> and assoicated </w:t>
      </w:r>
      <w:r w:rsidRPr="004C6A1E">
        <w:rPr>
          <w:noProof/>
        </w:rPr>
        <w:t xml:space="preserve">costs. </w:t>
      </w:r>
      <w:r w:rsidR="00FF4594">
        <w:rPr>
          <w:noProof/>
        </w:rPr>
        <w:t>In addition to fleets, the low-hanging fruit, we will also examine light duty vehicles which is the</w:t>
      </w:r>
      <w:r w:rsidRPr="004C6A1E">
        <w:rPr>
          <w:noProof/>
        </w:rPr>
        <w:t xml:space="preserve"> largest portion of transportation sector.</w:t>
      </w:r>
    </w:p>
    <w:p w:rsidR="001D482F" w:rsidRPr="006821DE" w:rsidRDefault="00C7498F" w:rsidP="006821DE">
      <w:pPr>
        <w:pStyle w:val="BodyText2"/>
        <w:spacing w:after="200"/>
      </w:pPr>
      <w:r>
        <w:t>To have a clear picture of the interactions between current policies and the proposed CNG policies we have included</w:t>
      </w:r>
      <w:r w:rsidR="00FF4594">
        <w:t xml:space="preserve"> in addition</w:t>
      </w:r>
      <w:r>
        <w:t xml:space="preserve">: a) CAFE standard in detail </w:t>
      </w:r>
      <w:r w:rsidR="00FF4594">
        <w:t>in</w:t>
      </w:r>
      <w:r>
        <w:t xml:space="preserve"> the modelling database, b) Renewable Fuel Standards including </w:t>
      </w:r>
      <w:proofErr w:type="spellStart"/>
      <w:r w:rsidRPr="00C7498F">
        <w:rPr>
          <w:lang w:val="en-US"/>
        </w:rPr>
        <w:t>biofuels</w:t>
      </w:r>
      <w:proofErr w:type="spellEnd"/>
      <w:r w:rsidRPr="00C7498F">
        <w:rPr>
          <w:lang w:val="en-US"/>
        </w:rPr>
        <w:t xml:space="preserve"> technologies for </w:t>
      </w:r>
      <w:bookmarkStart w:id="0" w:name="_GoBack"/>
      <w:bookmarkEnd w:id="0"/>
      <w:proofErr w:type="spellStart"/>
      <w:r w:rsidRPr="00C7498F">
        <w:rPr>
          <w:lang w:val="en-US"/>
        </w:rPr>
        <w:t>thermochemical</w:t>
      </w:r>
      <w:proofErr w:type="spellEnd"/>
      <w:r w:rsidRPr="00C7498F">
        <w:rPr>
          <w:lang w:val="en-US"/>
        </w:rPr>
        <w:t xml:space="preserve"> and biochemical conversion</w:t>
      </w:r>
      <w:r w:rsidRPr="00C7498F">
        <w:t xml:space="preserve"> </w:t>
      </w:r>
      <w:r>
        <w:t>c) MARKAL-MACRO which</w:t>
      </w:r>
      <w:r w:rsidRPr="00C7498F">
        <w:rPr>
          <w:lang w:val="en-US"/>
        </w:rPr>
        <w:t xml:space="preserve"> couple</w:t>
      </w:r>
      <w:r>
        <w:rPr>
          <w:lang w:val="en-US"/>
        </w:rPr>
        <w:t>s</w:t>
      </w:r>
      <w:r w:rsidRPr="00C7498F">
        <w:rPr>
          <w:lang w:val="en-US"/>
        </w:rPr>
        <w:t xml:space="preserve"> the standard MARKAL model with a macroeconomic model that enables feedback between the macro economy and energy demands and GDP </w:t>
      </w:r>
      <w:r w:rsidR="00E63BDD">
        <w:rPr>
          <w:lang w:val="en-US"/>
        </w:rPr>
        <w:t xml:space="preserve">growth </w:t>
      </w:r>
      <w:r w:rsidR="00E63BDD">
        <w:rPr>
          <w:lang w:val="en-US"/>
        </w:rPr>
        <w:fldChar w:fldCharType="begin"/>
      </w:r>
      <w:r w:rsidR="00E63BDD">
        <w:rPr>
          <w:lang w:val="en-US"/>
        </w:rPr>
        <w:instrText xml:space="preserve"> ADDIN EN.CITE &lt;EndNote&gt;&lt;Cite&gt;&lt;Author&gt;Sarica&lt;/Author&gt;&lt;Year&gt;2013&lt;/Year&gt;&lt;RecNum&gt;81&lt;/RecNum&gt;&lt;record&gt;&lt;rec-number&gt;81&lt;/rec-number&gt;&lt;foreign-keys&gt;&lt;key app="EN" db-id="9str9twd7rx2tgefzs5vv2a1axzxxtvrw52s"&gt;81&lt;/key&gt;&lt;/foreign-keys&gt;&lt;ref-type name="Journal Article"&gt;17&lt;/ref-type&gt;&lt;contributors&gt;&lt;authors&gt;&lt;author&gt;Sarica, Kemal&lt;/author&gt;&lt;author&gt;Tyner, Wallace E.&lt;/author&gt;&lt;/authors&gt;&lt;/contributors&gt;&lt;titles&gt;&lt;title&gt;Alternative policy impacts on US GHG emissions and energy security: A hybrid modeling approach&lt;/title&gt;&lt;secondary-title&gt;Energy Economics&lt;/secondary-title&gt;&lt;/titles&gt;&lt;periodical&gt;&lt;full-title&gt;Energy Economics&lt;/full-title&gt;&lt;/periodical&gt;&lt;pages&gt;40-50&lt;/pages&gt;&lt;volume&gt;40&lt;/volume&gt;&lt;number&gt;0&lt;/number&gt;&lt;keywords&gt;&lt;keyword&gt;US climate policy&lt;/keyword&gt;&lt;keyword&gt;MARKAL–Macro&lt;/keyword&gt;&lt;keyword&gt;Emission tax&lt;/keyword&gt;&lt;keyword&gt;Hybrid modeling&lt;/keyword&gt;&lt;keyword&gt;Energy security&lt;/keyword&gt;&lt;/keywords&gt;&lt;dates&gt;&lt;year&gt;2013&lt;/year&gt;&lt;/dates&gt;&lt;isbn&gt;0140-9883&lt;/isbn&gt;&lt;urls&gt;&lt;related-urls&gt;&lt;url&gt;http://www.sciencedirect.com/science/article/pii/S0140988313001163&lt;/url&gt;&lt;/related-urls&gt;&lt;/urls&gt;&lt;electronic-resource-num&gt;http://dx.doi.org/10.1016/j.eneco.2013.06.003&lt;/electronic-resource-num&gt;&lt;/record&gt;&lt;/Cite&gt;&lt;/EndNote&gt;</w:instrText>
      </w:r>
      <w:r w:rsidR="00E63BDD">
        <w:rPr>
          <w:lang w:val="en-US"/>
        </w:rPr>
        <w:fldChar w:fldCharType="separate"/>
      </w:r>
      <w:r w:rsidR="00E63BDD">
        <w:rPr>
          <w:noProof/>
          <w:lang w:val="en-US"/>
        </w:rPr>
        <w:t>(Sarica and Tyner, 2013)</w:t>
      </w:r>
      <w:r w:rsidR="00E63BDD">
        <w:rPr>
          <w:lang w:val="en-US"/>
        </w:rPr>
        <w:fldChar w:fldCharType="end"/>
      </w:r>
      <w:r w:rsidR="00E63BDD">
        <w:rPr>
          <w:lang w:val="en-US"/>
        </w:rPr>
        <w:t>.</w:t>
      </w:r>
      <w:r w:rsidRPr="00C7498F">
        <w:rPr>
          <w:lang w:val="en-US"/>
        </w:rPr>
        <w:t xml:space="preserve">  In other words, we get an accurate representation of energy demands and can estimate the GDP cost</w:t>
      </w:r>
      <w:r>
        <w:rPr>
          <w:lang w:val="en-US"/>
        </w:rPr>
        <w:t xml:space="preserve">s of the alternative policies. </w:t>
      </w:r>
      <w:r w:rsidRPr="00C7498F">
        <w:rPr>
          <w:lang w:val="en-US"/>
        </w:rPr>
        <w:t xml:space="preserve">We </w:t>
      </w:r>
      <w:r>
        <w:rPr>
          <w:lang w:val="en-US"/>
        </w:rPr>
        <w:t>can</w:t>
      </w:r>
      <w:r w:rsidRPr="00C7498F">
        <w:rPr>
          <w:lang w:val="en-US"/>
        </w:rPr>
        <w:t xml:space="preserve"> measure costs of each policy option in terms of GHG reduction and reduction in oil imports.</w:t>
      </w:r>
      <w:r>
        <w:t xml:space="preserve"> </w:t>
      </w:r>
    </w:p>
    <w:p w:rsidR="00E62244" w:rsidRPr="00D767DA" w:rsidRDefault="00476853" w:rsidP="001D482F">
      <w:pPr>
        <w:pStyle w:val="Heading2"/>
        <w:keepNext w:val="0"/>
        <w:rPr>
          <w:i w:val="0"/>
          <w:sz w:val="24"/>
          <w:szCs w:val="24"/>
        </w:rPr>
      </w:pPr>
      <w:r w:rsidRPr="00D767DA">
        <w:rPr>
          <w:i w:val="0"/>
          <w:sz w:val="24"/>
          <w:szCs w:val="24"/>
        </w:rPr>
        <w:t>Methods</w:t>
      </w:r>
    </w:p>
    <w:p w:rsidR="001D482F" w:rsidRDefault="001D482F" w:rsidP="00BF0E79">
      <w:pPr>
        <w:pStyle w:val="Heading2"/>
        <w:keepNext w:val="0"/>
        <w:ind w:firstLine="360"/>
        <w:rPr>
          <w:rFonts w:ascii="Times New Roman" w:hAnsi="Times New Roman"/>
          <w:b w:val="0"/>
          <w:i w:val="0"/>
          <w:sz w:val="20"/>
        </w:rPr>
      </w:pPr>
      <w:r w:rsidRPr="001D482F">
        <w:rPr>
          <w:rFonts w:ascii="Times New Roman" w:hAnsi="Times New Roman"/>
          <w:b w:val="0"/>
          <w:i w:val="0"/>
          <w:sz w:val="20"/>
        </w:rPr>
        <w:t>Our approach is to use a well-established bottom-up energy model named MARKAL (MARKet ALlocation).  Bottom-up means that the model is built upon thousands of current and future prospective energy technologies and resources.  These energy resources supply projected energy service demands for the various sectors of the economy.  In addition to the standard MARKAL model, we also have adapted a version of the MARKAL-Macro model which permits us to include feedbacks between energy prices and economic activity.  Thus the GDP effects of alternative energy policies are captured as well as technology and supply impacts.  For these reasons, MARKAL-Macro is an ideal tool for this kind of analysis.</w:t>
      </w:r>
    </w:p>
    <w:p w:rsidR="001D482F" w:rsidRDefault="001D482F" w:rsidP="00BF0E79">
      <w:pPr>
        <w:ind w:firstLine="360"/>
      </w:pPr>
      <w:r>
        <w:t xml:space="preserve">MARket ALlocation (MARKAL) is a widely applied, dynamic, perfect-foresight, technology-rich linear programming, energy systems, optimization model. In its standard formulation, its objective function is the minimization of the discounted total system cost which is formed by summation of capital, fuel and operating costs for resource, process, infrastructure, conversion and end use technologies. The general framework enables the calibration of a model to local, national, regional or multiregional energy systems. Model applications include, but are not limited to, climate policy, impact assessment of new technologies, taxes, subsidies, and various regulations. Further details regarding the methodology can be found in </w:t>
      </w:r>
      <w:r w:rsidR="005772BD">
        <w:fldChar w:fldCharType="begin"/>
      </w:r>
      <w:r w:rsidR="00CF7D29">
        <w:instrText xml:space="preserve"> ADDIN EN.CITE &lt;EndNote&gt;&lt;Cite&gt;&lt;Author&gt;Loulou&lt;/Author&gt;&lt;Year&gt;2004&lt;/Year&gt;&lt;RecNum&gt;4&lt;/RecNum&gt;&lt;DisplayText&gt;(Loulou et al., 2004)&lt;/DisplayText&gt;&lt;record&gt;&lt;rec-number&gt;4&lt;/rec-number&gt;&lt;foreign-keys&gt;&lt;key app="EN" db-id="fe5dfaf06x2v9heppw2vw925s9wa0versxer"&gt;4&lt;/key&gt;&lt;/foreign-keys&gt;&lt;ref-type name="Generic"&gt;13&lt;/ref-type&gt;&lt;contributors&gt;&lt;authors&gt;&lt;author&gt;Loulou, R. &lt;/author&gt;&lt;author&gt;Goldstein, G.&lt;/author&gt;&lt;author&gt;Noble, K.&lt;/author&gt;&lt;/authors&gt;&lt;/contributors&gt;&lt;titles&gt;&lt;title&gt;Documentation for the MARKAL Family of Models&lt;/title&gt;&lt;/titles&gt;&lt;dates&gt;&lt;year&gt;2004&lt;/year&gt;&lt;/dates&gt;&lt;pub-location&gt;www.etsap.org&lt;/pub-location&gt;&lt;urls&gt;&lt;/urls&gt;&lt;/record&gt;&lt;/Cite&gt;&lt;/EndNote&gt;</w:instrText>
      </w:r>
      <w:r w:rsidR="005772BD">
        <w:fldChar w:fldCharType="separate"/>
      </w:r>
      <w:r w:rsidR="00CF7D29">
        <w:rPr>
          <w:noProof/>
        </w:rPr>
        <w:t>(</w:t>
      </w:r>
      <w:hyperlink w:anchor="_ENREF_3" w:tooltip="Loulou, 2004 #4" w:history="1">
        <w:r w:rsidR="00AD6E93">
          <w:rPr>
            <w:noProof/>
          </w:rPr>
          <w:t>Loulou et al., 2004</w:t>
        </w:r>
      </w:hyperlink>
      <w:r w:rsidR="00CF7D29">
        <w:rPr>
          <w:noProof/>
        </w:rPr>
        <w:t>)</w:t>
      </w:r>
      <w:r w:rsidR="005772BD">
        <w:fldChar w:fldCharType="end"/>
      </w:r>
      <w:r>
        <w:t>.</w:t>
      </w:r>
    </w:p>
    <w:p w:rsidR="001D482F" w:rsidRDefault="001D482F" w:rsidP="00BF0E79">
      <w:pPr>
        <w:ind w:firstLine="360"/>
      </w:pPr>
      <w:r>
        <w:t xml:space="preserve">The US EPA MARKAL is a standard MARKAL model where energy service demands are inelastic, exogenous, and model structure is linear. A database that represents a particular energy system must be developed to use with MARKAL. The U.S. EPA </w:t>
      </w:r>
      <w:r w:rsidR="005772BD">
        <w:fldChar w:fldCharType="begin"/>
      </w:r>
      <w:r w:rsidR="00E63BDD">
        <w:instrText xml:space="preserve"> ADDIN EN.CITE &lt;EndNote&gt;&lt;Cite ExcludeAuth="1"&gt;&lt;Author&gt;U.S.&lt;/Author&gt;&lt;Year&gt;2006&lt;/Year&gt;&lt;RecNum&gt;5&lt;/RecNum&gt;&lt;record&gt;&lt;rec-number&gt;5&lt;/rec-number&gt;&lt;foreign-keys&gt;&lt;key app="EN" db-id="9str9twd7rx2tgefzs5vv2a1axzxxtvrw52s"&gt;5&lt;/key&gt;&lt;/foreign-keys&gt;&lt;ref-type name="Report"&gt;27&lt;/ref-type&gt;&lt;contributors&gt;&lt;authors&gt;&lt;author&gt;U.S., Environmental Protection Agency&lt;/author&gt;&lt;/authors&gt;&lt;/contributors&gt;&lt;titles&gt;&lt;title&gt;MARKAL Scenario Analysis of Technology Options for the Electric Sector : The Impact on Air Quality&lt;/title&gt;&lt;secondary-title&gt;EPA/600/R-06/114&lt;/secondary-title&gt;&lt;/titles&gt;&lt;number&gt;EPA/600/R-06/114&lt;/number&gt;&lt;dates&gt;&lt;year&gt;2006&lt;/year&gt;&lt;/dates&gt;&lt;pub-location&gt;Washington DC&lt;/pub-location&gt;&lt;publisher&gt;U.S. Environmental Protection Agency&lt;/publisher&gt;&lt;urls&gt;&lt;/urls&gt;&lt;/record&gt;&lt;/Cite&gt;&lt;/EndNote&gt;</w:instrText>
      </w:r>
      <w:r w:rsidR="005772BD">
        <w:fldChar w:fldCharType="separate"/>
      </w:r>
      <w:r w:rsidR="00D73405">
        <w:rPr>
          <w:noProof/>
        </w:rPr>
        <w:t>(</w:t>
      </w:r>
      <w:hyperlink w:anchor="_ENREF_7" w:tooltip="U.S., 2006 #5" w:history="1">
        <w:r w:rsidR="00AD6E93">
          <w:rPr>
            <w:noProof/>
          </w:rPr>
          <w:t>2006</w:t>
        </w:r>
      </w:hyperlink>
      <w:r w:rsidR="00D73405">
        <w:rPr>
          <w:noProof/>
        </w:rPr>
        <w:t>)</w:t>
      </w:r>
      <w:r w:rsidR="005772BD">
        <w:fldChar w:fldCharType="end"/>
      </w:r>
      <w:r>
        <w:t xml:space="preserve"> developed MARKAL databases that represent the US energy system at the national and regional levels. Both databases cover the period 2005 through 2055 in five-year increments and represent the sectors: resource supply, electricity production, residential, commercial, industrial and transportation sectors. The original model has now been updated to 2010 data. In this study we use the national single region US EPA MARKAL model.</w:t>
      </w:r>
    </w:p>
    <w:p w:rsidR="001D482F" w:rsidRDefault="001D482F" w:rsidP="00BF0E79">
      <w:pPr>
        <w:ind w:firstLine="360"/>
      </w:pPr>
      <w:r>
        <w:t xml:space="preserve">Characterizations of current and future energy demands, resource supplies, and technologies within the databases were developed primarily from the Energy Information Agency’s 2010 Annual Energy Outlook report, extrapolated to 2055 using </w:t>
      </w:r>
      <w:r>
        <w:lastRenderedPageBreak/>
        <w:t>National Energy Modeling System (</w:t>
      </w:r>
      <w:r w:rsidR="0052458B">
        <w:t xml:space="preserve">NEMS) outputs published by DOE </w:t>
      </w:r>
      <w:r w:rsidR="005772BD">
        <w:fldChar w:fldCharType="begin"/>
      </w:r>
      <w:r w:rsidR="0052458B">
        <w:instrText xml:space="preserve"> ADDIN EN.CITE &lt;EndNote&gt;&lt;Cite ExcludeAuth="1"&gt;&lt;Author&gt;Department Of Energy&lt;/Author&gt;&lt;Year&gt;2010&lt;/Year&gt;&lt;RecNum&gt;9&lt;/RecNum&gt;&lt;DisplayText&gt;(2010)&lt;/DisplayText&gt;&lt;record&gt;&lt;rec-number&gt;9&lt;/rec-number&gt;&lt;foreign-keys&gt;&lt;key app="EN" db-id="fe5dfaf06x2v9heppw2vw925s9wa0versxer"&gt;9&lt;/key&gt;&lt;/foreign-keys&gt;&lt;ref-type name="Report"&gt;27&lt;/ref-type&gt;&lt;contributors&gt;&lt;authors&gt;&lt;author&gt;Department Of Energy, U.S. &lt;/author&gt;&lt;/authors&gt;&lt;/contributors&gt;&lt;titles&gt;&lt;title&gt;Annual Energy Outlook 2010 with Projections to 2035&lt;/title&gt;&lt;secondary-title&gt;DOE/EIA-0383(2010)&lt;/secondary-title&gt;&lt;/titles&gt;&lt;number&gt;DOE/EIA-0383(2010)&lt;/number&gt;&lt;dates&gt;&lt;year&gt;2010&lt;/year&gt;&lt;/dates&gt;&lt;pub-location&gt;Washington DC&lt;/pub-location&gt;&lt;publisher&gt;U.S. Dept. of Energy, Energy Info. Admin., Office of Integrated Analysis and Forecasting&lt;/publisher&gt;&lt;urls&gt;&lt;/urls&gt;&lt;/record&gt;&lt;/Cite&gt;&lt;/EndNote&gt;</w:instrText>
      </w:r>
      <w:r w:rsidR="005772BD">
        <w:fldChar w:fldCharType="separate"/>
      </w:r>
      <w:r w:rsidR="0052458B">
        <w:rPr>
          <w:noProof/>
        </w:rPr>
        <w:t>(</w:t>
      </w:r>
      <w:hyperlink w:anchor="_ENREF_2" w:tooltip="Department Of Energy, 2010 #9" w:history="1">
        <w:r w:rsidR="00AD6E93">
          <w:rPr>
            <w:noProof/>
          </w:rPr>
          <w:t>2010</w:t>
        </w:r>
      </w:hyperlink>
      <w:r w:rsidR="0052458B">
        <w:rPr>
          <w:noProof/>
        </w:rPr>
        <w:t>)</w:t>
      </w:r>
      <w:r w:rsidR="005772BD">
        <w:fldChar w:fldCharType="end"/>
      </w:r>
      <w:r>
        <w:t xml:space="preserve">. Additional data sources include the AP-42 emission factors from US EPA </w:t>
      </w:r>
      <w:r w:rsidR="005772BD">
        <w:fldChar w:fldCharType="begin"/>
      </w:r>
      <w:r w:rsidR="007C1843">
        <w:instrText xml:space="preserve"> ADDIN EN.CITE &lt;EndNote&gt;&lt;Cite ExcludeAuth="1"&gt;&lt;Author&gt;U.S.&lt;/Author&gt;&lt;Year&gt;1995&lt;/Year&gt;&lt;RecNum&gt;10&lt;/RecNum&gt;&lt;DisplayText&gt;(1995)&lt;/DisplayText&gt;&lt;record&gt;&lt;rec-number&gt;10&lt;/rec-number&gt;&lt;foreign-keys&gt;&lt;key app="EN" db-id="fe5dfaf06x2v9heppw2vw925s9wa0versxer"&gt;10&lt;/key&gt;&lt;/foreign-keys&gt;&lt;ref-type name="Report"&gt;27&lt;/ref-type&gt;&lt;contributors&gt;&lt;authors&gt;&lt;author&gt;U.S., Environmental Protection Agency &lt;/author&gt;&lt;/authors&gt;&lt;/contributors&gt;&lt;titles&gt;&lt;title&gt;Compilation of air pollutant emission factors&lt;/title&gt;&lt;/titles&gt;&lt;dates&gt;&lt;year&gt;1995&lt;/year&gt;&lt;/dates&gt;&lt;pub-location&gt;Research Triangle Park, NC&lt;/pub-location&gt;&lt;publisher&gt;U.S. Environmental Protection Agency, Office of Air Quality Planning and Standards&lt;/publisher&gt;&lt;urls&gt;&lt;/urls&gt;&lt;/record&gt;&lt;/Cite&gt;&lt;/EndNote&gt;</w:instrText>
      </w:r>
      <w:r w:rsidR="005772BD">
        <w:fldChar w:fldCharType="separate"/>
      </w:r>
      <w:r w:rsidR="007C1843">
        <w:rPr>
          <w:noProof/>
        </w:rPr>
        <w:t>(</w:t>
      </w:r>
      <w:hyperlink w:anchor="_ENREF_6" w:tooltip="U.S., 1995 #10" w:history="1">
        <w:r w:rsidR="00AD6E93">
          <w:rPr>
            <w:noProof/>
          </w:rPr>
          <w:t>1995</w:t>
        </w:r>
      </w:hyperlink>
      <w:r w:rsidR="007C1843">
        <w:rPr>
          <w:noProof/>
        </w:rPr>
        <w:t>)</w:t>
      </w:r>
      <w:r w:rsidR="005772BD">
        <w:fldChar w:fldCharType="end"/>
      </w:r>
      <w:r>
        <w:t xml:space="preserve">, and Argonne National Laboratory’s Greenhouse Gas, Regulated Emissions, and Energy Use in Transportation (GREET) model </w:t>
      </w:r>
      <w:r w:rsidR="005772BD">
        <w:fldChar w:fldCharType="begin"/>
      </w:r>
      <w:r w:rsidR="007C1843">
        <w:instrText xml:space="preserve"> ADDIN EN.CITE &lt;EndNote&gt;&lt;Cite&gt;&lt;Author&gt;Burnham&lt;/Author&gt;&lt;Year&gt;2006&lt;/Year&gt;&lt;RecNum&gt;11&lt;/RecNum&gt;&lt;DisplayText&gt;(Burnham et al., 2006)&lt;/DisplayText&gt;&lt;record&gt;&lt;rec-number&gt;11&lt;/rec-number&gt;&lt;foreign-keys&gt;&lt;key app="EN" db-id="fe5dfaf06x2v9heppw2vw925s9wa0versxer"&gt;11&lt;/key&gt;&lt;/foreign-keys&gt;&lt;ref-type name="Report"&gt;27&lt;/ref-type&gt;&lt;contributors&gt;&lt;authors&gt;&lt;author&gt;A. Burnham &lt;/author&gt;&lt;author&gt;M. Wang&lt;/author&gt;&lt;author&gt;Y. Wu&lt;/author&gt;&lt;/authors&gt;&lt;/contributors&gt;&lt;titles&gt;&lt;title&gt;Development and Applications of GREET 2.7 — The Transportation Vehicle-Cycle Model&lt;/title&gt;&lt;secondary-title&gt;ANL/ESD/06-5&lt;/secondary-title&gt;&lt;/titles&gt;&lt;number&gt;ANL/ESD/06-5&lt;/number&gt;&lt;dates&gt;&lt;year&gt;2006&lt;/year&gt;&lt;/dates&gt;&lt;pub-location&gt;Argonne&lt;/pub-location&gt;&lt;publisher&gt;Argonne National Laboratory, Energy Systems Division&lt;/publisher&gt;&lt;urls&gt;&lt;/urls&gt;&lt;/record&gt;&lt;/Cite&gt;&lt;/EndNote&gt;</w:instrText>
      </w:r>
      <w:r w:rsidR="005772BD">
        <w:fldChar w:fldCharType="separate"/>
      </w:r>
      <w:r w:rsidR="007C1843">
        <w:rPr>
          <w:noProof/>
        </w:rPr>
        <w:t>(</w:t>
      </w:r>
      <w:hyperlink w:anchor="_ENREF_1" w:tooltip="Burnham, 2006 #11" w:history="1">
        <w:r w:rsidR="00AD6E93">
          <w:rPr>
            <w:noProof/>
          </w:rPr>
          <w:t>Burnham et al., 2006</w:t>
        </w:r>
      </w:hyperlink>
      <w:r w:rsidR="007C1843">
        <w:rPr>
          <w:noProof/>
        </w:rPr>
        <w:t>)</w:t>
      </w:r>
      <w:r w:rsidR="005772BD">
        <w:fldChar w:fldCharType="end"/>
      </w:r>
      <w:r>
        <w:t xml:space="preserve">. Further details regarding US EPA MARKAL can be found in Shay et. al. </w:t>
      </w:r>
      <w:r w:rsidR="005772BD">
        <w:fldChar w:fldCharType="begin"/>
      </w:r>
      <w:r w:rsidR="007C1843">
        <w:instrText xml:space="preserve"> ADDIN EN.CITE &lt;EndNote&gt;&lt;Cite ExcludeAuth="1"&gt;&lt;Author&gt;Shay&lt;/Author&gt;&lt;Year&gt;2006&lt;/Year&gt;&lt;RecNum&gt;12&lt;/RecNum&gt;&lt;DisplayText&gt;(2006)&lt;/DisplayText&gt;&lt;record&gt;&lt;rec-number&gt;12&lt;/rec-number&gt;&lt;foreign-keys&gt;&lt;key app="EN" db-id="fe5dfaf06x2v9heppw2vw925s9wa0versxer"&gt;12&lt;/key&gt;&lt;/foreign-keys&gt;&lt;ref-type name="Report"&gt;27&lt;/ref-type&gt;&lt;contributors&gt;&lt;authors&gt;&lt;author&gt;Carol Shay &lt;/author&gt;&lt;author&gt;Joseph DeCarolis&lt;/author&gt;&lt;author&gt;Dan Loughlin &lt;/author&gt;&lt;author&gt;Cynthia Gage &lt;/author&gt;&lt;author&gt;Sonia Yeh &lt;/author&gt;&lt;author&gt;Samudra Vijay&lt;/author&gt;&lt;author&gt;Evelyn L. Wright&lt;/author&gt;&lt;/authors&gt;&lt;/contributors&gt;&lt;titles&gt;&lt;title&gt;EPA U.S. National MARKAL Database Documentation, EPA-600/R-06/057&lt;/title&gt;&lt;/titles&gt;&lt;dates&gt;&lt;year&gt;2006&lt;/year&gt;&lt;/dates&gt;&lt;publisher&gt;EPA&lt;/publisher&gt;&lt;urls&gt;&lt;/urls&gt;&lt;/record&gt;&lt;/Cite&gt;&lt;/EndNote&gt;</w:instrText>
      </w:r>
      <w:r w:rsidR="005772BD">
        <w:fldChar w:fldCharType="separate"/>
      </w:r>
      <w:r w:rsidR="007C1843">
        <w:rPr>
          <w:noProof/>
        </w:rPr>
        <w:t>(</w:t>
      </w:r>
      <w:hyperlink w:anchor="_ENREF_4" w:tooltip="Shay, 2006 #12" w:history="1">
        <w:r w:rsidR="00AD6E93">
          <w:rPr>
            <w:noProof/>
          </w:rPr>
          <w:t>2006</w:t>
        </w:r>
      </w:hyperlink>
      <w:r w:rsidR="007C1843">
        <w:rPr>
          <w:noProof/>
        </w:rPr>
        <w:t>)</w:t>
      </w:r>
      <w:r w:rsidR="005772BD">
        <w:fldChar w:fldCharType="end"/>
      </w:r>
      <w:r>
        <w:t>.</w:t>
      </w:r>
    </w:p>
    <w:p w:rsidR="002945F0" w:rsidRPr="002945F0" w:rsidRDefault="002945F0" w:rsidP="00BF0E79">
      <w:pPr>
        <w:ind w:firstLine="360"/>
      </w:pPr>
      <w:r>
        <w:t>One</w:t>
      </w:r>
      <w:r w:rsidRPr="00C21B12">
        <w:t xml:space="preserve"> set of changes is the update of natural gas resource supply curves in the US EPA MARKAL database based on the MIT Energy Initiative report </w:t>
      </w:r>
      <w:r w:rsidR="005772BD" w:rsidRPr="00C21B12">
        <w:fldChar w:fldCharType="begin"/>
      </w:r>
      <w:r>
        <w:instrText xml:space="preserve"> ADDIN EN.CITE &lt;EndNote&gt;&lt;Cite&gt;&lt;Author&gt;The MIT Energy Initiative&lt;/Author&gt;&lt;Year&gt;2011&lt;/Year&gt;&lt;RecNum&gt;16&lt;/RecNum&gt;&lt;DisplayText&gt;(The MIT Energy Initiative, 2011)&lt;/DisplayText&gt;&lt;record&gt;&lt;rec-number&gt;16&lt;/rec-number&gt;&lt;foreign-keys&gt;&lt;key app="EN" db-id="fe5dfaf06x2v9heppw2vw925s9wa0versxer"&gt;16&lt;/key&gt;&lt;/foreign-keys&gt;&lt;ref-type name="Electronic Book"&gt;44&lt;/ref-type&gt;&lt;contributors&gt;&lt;authors&gt;&lt;author&gt;The MIT Energy Initiative,&lt;/author&gt;&lt;/authors&gt;&lt;/contributors&gt;&lt;titles&gt;&lt;title&gt;The Future of Natural Gas - An Interdisciplinary MIT Study&lt;/title&gt;&lt;tertiary-title&gt;The Future of Natural Gas - An Interdisciplinary MIT Study&lt;/tertiary-title&gt;&lt;/titles&gt;&lt;volume&gt;2011&lt;/volume&gt;&lt;number&gt;11/20/2011&lt;/number&gt;&lt;dates&gt;&lt;year&gt;2011&lt;/year&gt;&lt;/dates&gt;&lt;urls&gt;&lt;related-urls&gt;&lt;url&gt;http://web.mit.edu/mitei/research/studies/natural-gas-2011.shtml&lt;/url&gt;&lt;/related-urls&gt;&lt;/urls&gt;&lt;/record&gt;&lt;/Cite&gt;&lt;/EndNote&gt;</w:instrText>
      </w:r>
      <w:r w:rsidR="005772BD" w:rsidRPr="00C21B12">
        <w:fldChar w:fldCharType="separate"/>
      </w:r>
      <w:r w:rsidRPr="00C21B12">
        <w:rPr>
          <w:noProof/>
        </w:rPr>
        <w:t>(</w:t>
      </w:r>
      <w:hyperlink w:anchor="_ENREF_5" w:tooltip="The MIT Energy Initiative, 2011 #16" w:history="1">
        <w:r w:rsidR="00AD6E93" w:rsidRPr="00C21B12">
          <w:rPr>
            <w:noProof/>
          </w:rPr>
          <w:t>The MIT Energy Initiative, 2011</w:t>
        </w:r>
      </w:hyperlink>
      <w:r w:rsidRPr="00C21B12">
        <w:rPr>
          <w:noProof/>
        </w:rPr>
        <w:t>)</w:t>
      </w:r>
      <w:r w:rsidR="005772BD" w:rsidRPr="00C21B12">
        <w:fldChar w:fldCharType="end"/>
      </w:r>
      <w:r w:rsidRPr="00C21B12">
        <w:t>.</w:t>
      </w:r>
      <w:r w:rsidR="00C63429">
        <w:t xml:space="preserve"> </w:t>
      </w:r>
      <w:r w:rsidRPr="00C21B12">
        <w:t xml:space="preserve">Natural gas is expected to be available at low cost for the US, due to shale gas and other technological improvements. Due to the expectation of improvements in gas extraction techniques, the high availability case is quite plausible as suggested by the MIT Energy Initiative Report </w:t>
      </w:r>
      <w:r w:rsidR="005772BD" w:rsidRPr="00C21B12">
        <w:fldChar w:fldCharType="begin"/>
      </w:r>
      <w:r>
        <w:instrText xml:space="preserve"> ADDIN EN.CITE &lt;EndNote&gt;&lt;Cite&gt;&lt;Author&gt;The MIT Energy Initiative&lt;/Author&gt;&lt;Year&gt;2011&lt;/Year&gt;&lt;RecNum&gt;16&lt;/RecNum&gt;&lt;DisplayText&gt;(The MIT Energy Initiative, 2011)&lt;/DisplayText&gt;&lt;record&gt;&lt;rec-number&gt;16&lt;/rec-number&gt;&lt;foreign-keys&gt;&lt;key app="EN" db-id="fe5dfaf06x2v9heppw2vw925s9wa0versxer"&gt;16&lt;/key&gt;&lt;/foreign-keys&gt;&lt;ref-type name="Electronic Book"&gt;44&lt;/ref-type&gt;&lt;contributors&gt;&lt;authors&gt;&lt;author&gt;The MIT Energy Initiative,&lt;/author&gt;&lt;/authors&gt;&lt;/contributors&gt;&lt;titles&gt;&lt;title&gt;The Future of Natural Gas - An Interdisciplinary MIT Study&lt;/title&gt;&lt;tertiary-title&gt;The Future of Natural Gas - An Interdisciplinary MIT Study&lt;/tertiary-title&gt;&lt;/titles&gt;&lt;volume&gt;2011&lt;/volume&gt;&lt;number&gt;11/20/2011&lt;/number&gt;&lt;dates&gt;&lt;year&gt;2011&lt;/year&gt;&lt;/dates&gt;&lt;urls&gt;&lt;related-urls&gt;&lt;url&gt;http://web.mit.edu/mitei/research/studies/natural-gas-2011.shtml&lt;/url&gt;&lt;/related-urls&gt;&lt;/urls&gt;&lt;/record&gt;&lt;/Cite&gt;&lt;/EndNote&gt;</w:instrText>
      </w:r>
      <w:r w:rsidR="005772BD" w:rsidRPr="00C21B12">
        <w:fldChar w:fldCharType="separate"/>
      </w:r>
      <w:r w:rsidRPr="00C21B12">
        <w:rPr>
          <w:noProof/>
        </w:rPr>
        <w:t>(</w:t>
      </w:r>
      <w:hyperlink w:anchor="_ENREF_5" w:tooltip="The MIT Energy Initiative, 2011 #16" w:history="1">
        <w:r w:rsidR="00AD6E93" w:rsidRPr="00C21B12">
          <w:rPr>
            <w:noProof/>
          </w:rPr>
          <w:t>The MIT Energy Initiative, 2011</w:t>
        </w:r>
      </w:hyperlink>
      <w:r w:rsidRPr="00C21B12">
        <w:rPr>
          <w:noProof/>
        </w:rPr>
        <w:t>)</w:t>
      </w:r>
      <w:r w:rsidR="005772BD" w:rsidRPr="00C21B12">
        <w:fldChar w:fldCharType="end"/>
      </w:r>
      <w:r w:rsidRPr="00C21B12">
        <w:t>. With this expectation we make the use of high availability case supply curve in the modified MARKAL database.</w:t>
      </w:r>
    </w:p>
    <w:p w:rsidR="00476853" w:rsidRPr="00D767DA" w:rsidRDefault="000C25E0" w:rsidP="001D482F">
      <w:pPr>
        <w:pStyle w:val="Heading2"/>
        <w:keepNext w:val="0"/>
        <w:rPr>
          <w:i w:val="0"/>
          <w:sz w:val="24"/>
          <w:szCs w:val="24"/>
        </w:rPr>
      </w:pPr>
      <w:r w:rsidRPr="00D767DA">
        <w:rPr>
          <w:i w:val="0"/>
          <w:sz w:val="24"/>
          <w:szCs w:val="24"/>
        </w:rPr>
        <w:t>Results</w:t>
      </w:r>
    </w:p>
    <w:p w:rsidR="000C25E0" w:rsidRDefault="001D482F" w:rsidP="00BF0E79">
      <w:pPr>
        <w:pStyle w:val="Heading2"/>
        <w:keepNext w:val="0"/>
        <w:ind w:firstLine="360"/>
        <w:jc w:val="both"/>
        <w:rPr>
          <w:rFonts w:ascii="Times New Roman" w:hAnsi="Times New Roman"/>
          <w:b w:val="0"/>
          <w:i w:val="0"/>
          <w:sz w:val="20"/>
        </w:rPr>
      </w:pPr>
      <w:r w:rsidRPr="001D482F">
        <w:rPr>
          <w:rFonts w:ascii="Times New Roman" w:hAnsi="Times New Roman"/>
          <w:b w:val="0"/>
          <w:i w:val="0"/>
          <w:sz w:val="20"/>
        </w:rPr>
        <w:t xml:space="preserve">We will report results on GDP, primary resource mix, electricity sector price and generation source changes, </w:t>
      </w:r>
      <w:r w:rsidR="004C6A1E">
        <w:rPr>
          <w:rFonts w:ascii="Times New Roman" w:hAnsi="Times New Roman"/>
          <w:b w:val="0"/>
          <w:i w:val="0"/>
          <w:sz w:val="20"/>
        </w:rPr>
        <w:t xml:space="preserve">detailed </w:t>
      </w:r>
      <w:r w:rsidRPr="001D482F">
        <w:rPr>
          <w:rFonts w:ascii="Times New Roman" w:hAnsi="Times New Roman"/>
          <w:b w:val="0"/>
          <w:i w:val="0"/>
          <w:sz w:val="20"/>
        </w:rPr>
        <w:t xml:space="preserve">transport sector </w:t>
      </w:r>
      <w:r w:rsidR="004C6A1E">
        <w:rPr>
          <w:rFonts w:ascii="Times New Roman" w:hAnsi="Times New Roman"/>
          <w:b w:val="0"/>
          <w:i w:val="0"/>
          <w:sz w:val="20"/>
        </w:rPr>
        <w:t>analysis</w:t>
      </w:r>
      <w:r w:rsidRPr="001D482F">
        <w:rPr>
          <w:rFonts w:ascii="Times New Roman" w:hAnsi="Times New Roman"/>
          <w:b w:val="0"/>
          <w:i w:val="0"/>
          <w:sz w:val="20"/>
        </w:rPr>
        <w:t xml:space="preserve">, and impacts on domestic GHG emissions.  In each case, we will compare the reference case with the </w:t>
      </w:r>
      <w:r w:rsidR="004C6A1E">
        <w:rPr>
          <w:rFonts w:ascii="Times New Roman" w:hAnsi="Times New Roman"/>
          <w:b w:val="0"/>
          <w:i w:val="0"/>
          <w:sz w:val="20"/>
        </w:rPr>
        <w:t>proposed CNG policies in transportation sector</w:t>
      </w:r>
      <w:r w:rsidRPr="001D482F">
        <w:rPr>
          <w:rFonts w:ascii="Times New Roman" w:hAnsi="Times New Roman"/>
          <w:b w:val="0"/>
          <w:i w:val="0"/>
          <w:sz w:val="20"/>
        </w:rPr>
        <w:t>.</w:t>
      </w:r>
    </w:p>
    <w:p w:rsidR="00D767DA" w:rsidRDefault="00E62244" w:rsidP="00AE2C2C">
      <w:pPr>
        <w:pStyle w:val="Heading2"/>
        <w:jc w:val="both"/>
        <w:rPr>
          <w:i w:val="0"/>
          <w:sz w:val="24"/>
          <w:szCs w:val="24"/>
        </w:rPr>
      </w:pPr>
      <w:r w:rsidRPr="00D767DA">
        <w:rPr>
          <w:i w:val="0"/>
          <w:sz w:val="24"/>
          <w:szCs w:val="24"/>
        </w:rPr>
        <w:t>Conclusions</w:t>
      </w:r>
    </w:p>
    <w:p w:rsidR="00000000" w:rsidRDefault="007C03E2"/>
    <w:p w:rsidR="00000000" w:rsidRDefault="00FF4594">
      <w:pPr>
        <w:rPr>
          <w:i/>
        </w:rPr>
      </w:pPr>
      <w:r>
        <w:tab/>
        <w:t>In this analysis we develop incentives for nautral gas use in transportation that are equivalent to the incentives currently provided for plug-in electric vehicles.  We find that with equivalent incentives for CNG/LNG, there is significant penetration of natural gas use in CNG fleets.  However, these incentives are not adequate to stimulate substantial penetration of natural gas into the light duty vehicle fleet.</w:t>
      </w:r>
    </w:p>
    <w:p w:rsidR="00E62244" w:rsidRPr="00D767DA" w:rsidRDefault="00E62244">
      <w:pPr>
        <w:pStyle w:val="Heading2"/>
        <w:rPr>
          <w:i w:val="0"/>
          <w:sz w:val="24"/>
          <w:szCs w:val="24"/>
        </w:rPr>
      </w:pPr>
      <w:r w:rsidRPr="00D767DA">
        <w:rPr>
          <w:i w:val="0"/>
          <w:sz w:val="24"/>
          <w:szCs w:val="24"/>
        </w:rPr>
        <w:t>References</w:t>
      </w:r>
    </w:p>
    <w:p w:rsidR="00E63BDD" w:rsidRPr="00E63BDD" w:rsidRDefault="005772BD" w:rsidP="00E63BDD">
      <w:pPr>
        <w:rPr>
          <w:bCs/>
          <w:noProof/>
          <w:szCs w:val="24"/>
        </w:rPr>
      </w:pPr>
      <w:r w:rsidRPr="005772BD">
        <w:rPr>
          <w:bCs/>
          <w:noProof/>
          <w:szCs w:val="24"/>
          <w:lang w:val="en-US"/>
        </w:rPr>
        <w:fldChar w:fldCharType="begin"/>
      </w:r>
      <w:r w:rsidR="00AD5F82">
        <w:rPr>
          <w:bCs/>
          <w:szCs w:val="24"/>
        </w:rPr>
        <w:instrText xml:space="preserve"> ADDIN EN.REFLIST </w:instrText>
      </w:r>
      <w:r w:rsidRPr="005772BD">
        <w:rPr>
          <w:bCs/>
          <w:noProof/>
          <w:szCs w:val="24"/>
          <w:lang w:val="en-US"/>
        </w:rPr>
        <w:fldChar w:fldCharType="separate"/>
      </w:r>
      <w:bookmarkStart w:id="1" w:name="_ENREF_1"/>
      <w:r w:rsidR="00E63BDD" w:rsidRPr="00E63BDD">
        <w:rPr>
          <w:bCs/>
          <w:noProof/>
          <w:szCs w:val="24"/>
        </w:rPr>
        <w:t>Burnham, A., Wang, M., Wu, Y., 2006. Development and Applications of GREET 2.7 — The Transportation Vehicle-Cycle Model, ANL/ESD/06-5. Argonne National Laboratory, Energy Systems Division, Argonne.</w:t>
      </w:r>
    </w:p>
    <w:p w:rsidR="00E63BDD" w:rsidRPr="00E63BDD" w:rsidRDefault="00E63BDD" w:rsidP="00E63BDD">
      <w:pPr>
        <w:rPr>
          <w:bCs/>
          <w:noProof/>
          <w:szCs w:val="24"/>
        </w:rPr>
      </w:pPr>
      <w:r w:rsidRPr="00E63BDD">
        <w:rPr>
          <w:bCs/>
          <w:noProof/>
          <w:szCs w:val="24"/>
        </w:rPr>
        <w:t>Department Of Energy, U.S., 2010. Annual Energy Outlook 2010 with Projections to 2035, DOE/EIA-0383(2010). U.S. Dept. of Energy, Energy Info. Admin., Office of Integrated Analysis and Forecasting, Washington DC.</w:t>
      </w:r>
    </w:p>
    <w:p w:rsidR="00E63BDD" w:rsidRPr="00E63BDD" w:rsidRDefault="00E63BDD" w:rsidP="00E63BDD">
      <w:pPr>
        <w:rPr>
          <w:bCs/>
          <w:noProof/>
          <w:szCs w:val="24"/>
        </w:rPr>
      </w:pPr>
      <w:r w:rsidRPr="00E63BDD">
        <w:rPr>
          <w:bCs/>
          <w:noProof/>
          <w:szCs w:val="24"/>
        </w:rPr>
        <w:t xml:space="preserve">Loulou, R., Goldstein, G., Noble, K., 2004. Documentation for the MARKAL Family of Models, </w:t>
      </w:r>
      <w:hyperlink r:id="rId7" w:history="1">
        <w:r w:rsidRPr="00E63BDD">
          <w:rPr>
            <w:rStyle w:val="Hyperlink"/>
            <w:bCs/>
            <w:noProof/>
            <w:szCs w:val="24"/>
          </w:rPr>
          <w:t>www.etsap.org</w:t>
        </w:r>
      </w:hyperlink>
      <w:r w:rsidRPr="00E63BDD">
        <w:rPr>
          <w:bCs/>
          <w:noProof/>
          <w:szCs w:val="24"/>
        </w:rPr>
        <w:t>.</w:t>
      </w:r>
    </w:p>
    <w:p w:rsidR="00E63BDD" w:rsidRPr="00E63BDD" w:rsidRDefault="00E63BDD" w:rsidP="00E63BDD">
      <w:pPr>
        <w:rPr>
          <w:bCs/>
          <w:noProof/>
          <w:szCs w:val="24"/>
        </w:rPr>
      </w:pPr>
      <w:r w:rsidRPr="00E63BDD">
        <w:rPr>
          <w:bCs/>
          <w:noProof/>
          <w:szCs w:val="24"/>
        </w:rPr>
        <w:t>Sarica, K., Tyner, W.E., 2013. Alternative policy impacts on US GHG emissions and energy security: A hybrid modeling approach. Energy Economics 40, 40-50.</w:t>
      </w:r>
    </w:p>
    <w:p w:rsidR="00E63BDD" w:rsidRPr="00E63BDD" w:rsidRDefault="00E63BDD" w:rsidP="00E63BDD">
      <w:pPr>
        <w:rPr>
          <w:bCs/>
          <w:noProof/>
          <w:szCs w:val="24"/>
        </w:rPr>
      </w:pPr>
      <w:r w:rsidRPr="00E63BDD">
        <w:rPr>
          <w:bCs/>
          <w:noProof/>
          <w:szCs w:val="24"/>
        </w:rPr>
        <w:t>Shay, C., DeCarolis, J., Loughlin, D., Gage, C., Yeh, S., Vijay, S., Wright, E.L., 2006. EPA U.S. National MARKAL Database Documentation, EPA-600/R-06/057. EPA.</w:t>
      </w:r>
    </w:p>
    <w:p w:rsidR="00E63BDD" w:rsidRPr="00E63BDD" w:rsidRDefault="00E63BDD" w:rsidP="00E63BDD">
      <w:pPr>
        <w:rPr>
          <w:bCs/>
          <w:noProof/>
          <w:szCs w:val="24"/>
        </w:rPr>
      </w:pPr>
      <w:r w:rsidRPr="00E63BDD">
        <w:rPr>
          <w:bCs/>
          <w:noProof/>
          <w:szCs w:val="24"/>
        </w:rPr>
        <w:t>The MIT Energy Initiative, 2011. The Future of Natural Gas - An Interdisciplinary MIT Study.</w:t>
      </w:r>
    </w:p>
    <w:p w:rsidR="00E63BDD" w:rsidRPr="00E63BDD" w:rsidRDefault="00E63BDD" w:rsidP="00E63BDD">
      <w:pPr>
        <w:rPr>
          <w:bCs/>
          <w:noProof/>
          <w:szCs w:val="24"/>
        </w:rPr>
      </w:pPr>
      <w:r w:rsidRPr="00E63BDD">
        <w:rPr>
          <w:bCs/>
          <w:noProof/>
          <w:szCs w:val="24"/>
        </w:rPr>
        <w:t>U.S., E.P.A., 1995. Compilation of air pollutant emission factors. U.S. Environmental Protection Agency, Office of Air Quality Planning and Standards, Research Triangle Park, NC.</w:t>
      </w:r>
    </w:p>
    <w:p w:rsidR="00E63BDD" w:rsidRPr="00E63BDD" w:rsidRDefault="00E63BDD" w:rsidP="00E63BDD">
      <w:pPr>
        <w:rPr>
          <w:bCs/>
          <w:noProof/>
          <w:szCs w:val="24"/>
        </w:rPr>
      </w:pPr>
      <w:r w:rsidRPr="00E63BDD">
        <w:rPr>
          <w:bCs/>
          <w:noProof/>
          <w:szCs w:val="24"/>
        </w:rPr>
        <w:t>U.S., E.P.A., 2006. MARKAL Scenario Analysis of Technology Options for the Electric Sector : The Impact on Air Quality, EPA/600/R-06/114. U.S. Environmental Protection Agency, Washington DC.</w:t>
      </w:r>
    </w:p>
    <w:p w:rsidR="00E63BDD" w:rsidRDefault="00E63BDD" w:rsidP="00E63BDD">
      <w:pPr>
        <w:ind w:left="720" w:hanging="720"/>
        <w:rPr>
          <w:noProof/>
          <w:lang w:val="en-US"/>
        </w:rPr>
      </w:pPr>
    </w:p>
    <w:bookmarkEnd w:id="1"/>
    <w:p w:rsidR="00285304" w:rsidRDefault="005772BD" w:rsidP="00BF0E79">
      <w:pPr>
        <w:rPr>
          <w:bCs/>
          <w:szCs w:val="24"/>
        </w:rPr>
      </w:pPr>
      <w:r>
        <w:rPr>
          <w:bCs/>
          <w:szCs w:val="24"/>
        </w:rPr>
        <w:fldChar w:fldCharType="end"/>
      </w:r>
    </w:p>
    <w:sectPr w:rsidR="00285304" w:rsidSect="00E76E69">
      <w:headerReference w:type="first" r:id="rId8"/>
      <w:type w:val="continuous"/>
      <w:pgSz w:w="12240" w:h="15840"/>
      <w:pgMar w:top="1206" w:right="990" w:bottom="1440" w:left="72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055C3" w15:done="0"/>
  <w15:commentEx w15:paraId="7C9D90CF" w15:paraIdParent="333055C3" w15:done="0"/>
  <w15:commentEx w15:paraId="0EBEB2A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E2" w:rsidRDefault="007C03E2">
      <w:r>
        <w:separator/>
      </w:r>
    </w:p>
  </w:endnote>
  <w:endnote w:type="continuationSeparator" w:id="0">
    <w:p w:rsidR="007C03E2" w:rsidRDefault="007C0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E2" w:rsidRDefault="007C03E2">
      <w:r>
        <w:separator/>
      </w:r>
    </w:p>
  </w:footnote>
  <w:footnote w:type="continuationSeparator" w:id="0">
    <w:p w:rsidR="007C03E2" w:rsidRDefault="007C0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60" w:rsidRDefault="00810F60" w:rsidP="00D767DA">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801047C0">
      <w:start w:val="1"/>
      <w:numFmt w:val="bullet"/>
      <w:lvlText w:val=""/>
      <w:lvlJc w:val="left"/>
      <w:pPr>
        <w:tabs>
          <w:tab w:val="num" w:pos="720"/>
        </w:tabs>
        <w:ind w:left="720" w:hanging="360"/>
      </w:pPr>
      <w:rPr>
        <w:rFonts w:ascii="Symbol" w:hAnsi="Symbol" w:hint="default"/>
      </w:rPr>
    </w:lvl>
    <w:lvl w:ilvl="1" w:tplc="142C2090">
      <w:start w:val="1"/>
      <w:numFmt w:val="bullet"/>
      <w:lvlText w:val="o"/>
      <w:lvlJc w:val="left"/>
      <w:pPr>
        <w:tabs>
          <w:tab w:val="num" w:pos="1440"/>
        </w:tabs>
        <w:ind w:left="1440" w:hanging="360"/>
      </w:pPr>
      <w:rPr>
        <w:rFonts w:ascii="Courier New" w:hAnsi="Courier New" w:hint="default"/>
      </w:rPr>
    </w:lvl>
    <w:lvl w:ilvl="2" w:tplc="BFAEFCE4" w:tentative="1">
      <w:start w:val="1"/>
      <w:numFmt w:val="bullet"/>
      <w:lvlText w:val=""/>
      <w:lvlJc w:val="left"/>
      <w:pPr>
        <w:tabs>
          <w:tab w:val="num" w:pos="2160"/>
        </w:tabs>
        <w:ind w:left="2160" w:hanging="360"/>
      </w:pPr>
      <w:rPr>
        <w:rFonts w:ascii="Wingdings" w:hAnsi="Wingdings" w:hint="default"/>
      </w:rPr>
    </w:lvl>
    <w:lvl w:ilvl="3" w:tplc="3C8292F6" w:tentative="1">
      <w:start w:val="1"/>
      <w:numFmt w:val="bullet"/>
      <w:lvlText w:val=""/>
      <w:lvlJc w:val="left"/>
      <w:pPr>
        <w:tabs>
          <w:tab w:val="num" w:pos="2880"/>
        </w:tabs>
        <w:ind w:left="2880" w:hanging="360"/>
      </w:pPr>
      <w:rPr>
        <w:rFonts w:ascii="Symbol" w:hAnsi="Symbol" w:hint="default"/>
      </w:rPr>
    </w:lvl>
    <w:lvl w:ilvl="4" w:tplc="4E6C19BC" w:tentative="1">
      <w:start w:val="1"/>
      <w:numFmt w:val="bullet"/>
      <w:lvlText w:val="o"/>
      <w:lvlJc w:val="left"/>
      <w:pPr>
        <w:tabs>
          <w:tab w:val="num" w:pos="3600"/>
        </w:tabs>
        <w:ind w:left="3600" w:hanging="360"/>
      </w:pPr>
      <w:rPr>
        <w:rFonts w:ascii="Courier New" w:hAnsi="Courier New" w:hint="default"/>
      </w:rPr>
    </w:lvl>
    <w:lvl w:ilvl="5" w:tplc="C63A3FAA" w:tentative="1">
      <w:start w:val="1"/>
      <w:numFmt w:val="bullet"/>
      <w:lvlText w:val=""/>
      <w:lvlJc w:val="left"/>
      <w:pPr>
        <w:tabs>
          <w:tab w:val="num" w:pos="4320"/>
        </w:tabs>
        <w:ind w:left="4320" w:hanging="360"/>
      </w:pPr>
      <w:rPr>
        <w:rFonts w:ascii="Wingdings" w:hAnsi="Wingdings" w:hint="default"/>
      </w:rPr>
    </w:lvl>
    <w:lvl w:ilvl="6" w:tplc="A9D4D752" w:tentative="1">
      <w:start w:val="1"/>
      <w:numFmt w:val="bullet"/>
      <w:lvlText w:val=""/>
      <w:lvlJc w:val="left"/>
      <w:pPr>
        <w:tabs>
          <w:tab w:val="num" w:pos="5040"/>
        </w:tabs>
        <w:ind w:left="5040" w:hanging="360"/>
      </w:pPr>
      <w:rPr>
        <w:rFonts w:ascii="Symbol" w:hAnsi="Symbol" w:hint="default"/>
      </w:rPr>
    </w:lvl>
    <w:lvl w:ilvl="7" w:tplc="17F0C6AE" w:tentative="1">
      <w:start w:val="1"/>
      <w:numFmt w:val="bullet"/>
      <w:lvlText w:val="o"/>
      <w:lvlJc w:val="left"/>
      <w:pPr>
        <w:tabs>
          <w:tab w:val="num" w:pos="5760"/>
        </w:tabs>
        <w:ind w:left="5760" w:hanging="360"/>
      </w:pPr>
      <w:rPr>
        <w:rFonts w:ascii="Courier New" w:hAnsi="Courier New" w:hint="default"/>
      </w:rPr>
    </w:lvl>
    <w:lvl w:ilvl="8" w:tplc="74EE721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8AB83BCE">
      <w:start w:val="1"/>
      <w:numFmt w:val="lowerRoman"/>
      <w:lvlText w:val="%1.)"/>
      <w:lvlJc w:val="left"/>
      <w:pPr>
        <w:tabs>
          <w:tab w:val="num" w:pos="540"/>
        </w:tabs>
        <w:ind w:left="255" w:hanging="435"/>
      </w:pPr>
      <w:rPr>
        <w:rFonts w:hint="default"/>
      </w:rPr>
    </w:lvl>
    <w:lvl w:ilvl="1" w:tplc="D1E02C00" w:tentative="1">
      <w:start w:val="1"/>
      <w:numFmt w:val="lowerLetter"/>
      <w:lvlText w:val="%2."/>
      <w:lvlJc w:val="left"/>
      <w:pPr>
        <w:tabs>
          <w:tab w:val="num" w:pos="1260"/>
        </w:tabs>
        <w:ind w:left="1260" w:hanging="360"/>
      </w:pPr>
    </w:lvl>
    <w:lvl w:ilvl="2" w:tplc="6D2809A0" w:tentative="1">
      <w:start w:val="1"/>
      <w:numFmt w:val="lowerRoman"/>
      <w:lvlText w:val="%3."/>
      <w:lvlJc w:val="right"/>
      <w:pPr>
        <w:tabs>
          <w:tab w:val="num" w:pos="1980"/>
        </w:tabs>
        <w:ind w:left="1980" w:hanging="180"/>
      </w:pPr>
    </w:lvl>
    <w:lvl w:ilvl="3" w:tplc="A276061A" w:tentative="1">
      <w:start w:val="1"/>
      <w:numFmt w:val="decimal"/>
      <w:lvlText w:val="%4."/>
      <w:lvlJc w:val="left"/>
      <w:pPr>
        <w:tabs>
          <w:tab w:val="num" w:pos="2700"/>
        </w:tabs>
        <w:ind w:left="2700" w:hanging="360"/>
      </w:pPr>
    </w:lvl>
    <w:lvl w:ilvl="4" w:tplc="664CE372" w:tentative="1">
      <w:start w:val="1"/>
      <w:numFmt w:val="lowerLetter"/>
      <w:lvlText w:val="%5."/>
      <w:lvlJc w:val="left"/>
      <w:pPr>
        <w:tabs>
          <w:tab w:val="num" w:pos="3420"/>
        </w:tabs>
        <w:ind w:left="3420" w:hanging="360"/>
      </w:pPr>
    </w:lvl>
    <w:lvl w:ilvl="5" w:tplc="20FA691E" w:tentative="1">
      <w:start w:val="1"/>
      <w:numFmt w:val="lowerRoman"/>
      <w:lvlText w:val="%6."/>
      <w:lvlJc w:val="right"/>
      <w:pPr>
        <w:tabs>
          <w:tab w:val="num" w:pos="4140"/>
        </w:tabs>
        <w:ind w:left="4140" w:hanging="180"/>
      </w:pPr>
    </w:lvl>
    <w:lvl w:ilvl="6" w:tplc="2460C5B8" w:tentative="1">
      <w:start w:val="1"/>
      <w:numFmt w:val="decimal"/>
      <w:lvlText w:val="%7."/>
      <w:lvlJc w:val="left"/>
      <w:pPr>
        <w:tabs>
          <w:tab w:val="num" w:pos="4860"/>
        </w:tabs>
        <w:ind w:left="4860" w:hanging="360"/>
      </w:pPr>
    </w:lvl>
    <w:lvl w:ilvl="7" w:tplc="DCCC3604" w:tentative="1">
      <w:start w:val="1"/>
      <w:numFmt w:val="lowerLetter"/>
      <w:lvlText w:val="%8."/>
      <w:lvlJc w:val="left"/>
      <w:pPr>
        <w:tabs>
          <w:tab w:val="num" w:pos="5580"/>
        </w:tabs>
        <w:ind w:left="5580" w:hanging="360"/>
      </w:pPr>
    </w:lvl>
    <w:lvl w:ilvl="8" w:tplc="B0785710"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5ACA672C">
      <w:start w:val="1"/>
      <w:numFmt w:val="bullet"/>
      <w:lvlText w:val=""/>
      <w:lvlJc w:val="left"/>
      <w:pPr>
        <w:tabs>
          <w:tab w:val="num" w:pos="720"/>
        </w:tabs>
        <w:ind w:left="720" w:hanging="360"/>
      </w:pPr>
      <w:rPr>
        <w:rFonts w:ascii="Symbol" w:hAnsi="Symbol" w:hint="default"/>
      </w:rPr>
    </w:lvl>
    <w:lvl w:ilvl="1" w:tplc="5FD6F090" w:tentative="1">
      <w:start w:val="1"/>
      <w:numFmt w:val="bullet"/>
      <w:lvlText w:val="o"/>
      <w:lvlJc w:val="left"/>
      <w:pPr>
        <w:tabs>
          <w:tab w:val="num" w:pos="1440"/>
        </w:tabs>
        <w:ind w:left="1440" w:hanging="360"/>
      </w:pPr>
      <w:rPr>
        <w:rFonts w:ascii="Courier New" w:hAnsi="Courier New" w:hint="default"/>
      </w:rPr>
    </w:lvl>
    <w:lvl w:ilvl="2" w:tplc="437C7794" w:tentative="1">
      <w:start w:val="1"/>
      <w:numFmt w:val="bullet"/>
      <w:lvlText w:val=""/>
      <w:lvlJc w:val="left"/>
      <w:pPr>
        <w:tabs>
          <w:tab w:val="num" w:pos="2160"/>
        </w:tabs>
        <w:ind w:left="2160" w:hanging="360"/>
      </w:pPr>
      <w:rPr>
        <w:rFonts w:ascii="Wingdings" w:hAnsi="Wingdings" w:hint="default"/>
      </w:rPr>
    </w:lvl>
    <w:lvl w:ilvl="3" w:tplc="050AB15C" w:tentative="1">
      <w:start w:val="1"/>
      <w:numFmt w:val="bullet"/>
      <w:lvlText w:val=""/>
      <w:lvlJc w:val="left"/>
      <w:pPr>
        <w:tabs>
          <w:tab w:val="num" w:pos="2880"/>
        </w:tabs>
        <w:ind w:left="2880" w:hanging="360"/>
      </w:pPr>
      <w:rPr>
        <w:rFonts w:ascii="Symbol" w:hAnsi="Symbol" w:hint="default"/>
      </w:rPr>
    </w:lvl>
    <w:lvl w:ilvl="4" w:tplc="83282048" w:tentative="1">
      <w:start w:val="1"/>
      <w:numFmt w:val="bullet"/>
      <w:lvlText w:val="o"/>
      <w:lvlJc w:val="left"/>
      <w:pPr>
        <w:tabs>
          <w:tab w:val="num" w:pos="3600"/>
        </w:tabs>
        <w:ind w:left="3600" w:hanging="360"/>
      </w:pPr>
      <w:rPr>
        <w:rFonts w:ascii="Courier New" w:hAnsi="Courier New" w:hint="default"/>
      </w:rPr>
    </w:lvl>
    <w:lvl w:ilvl="5" w:tplc="B65EBD30" w:tentative="1">
      <w:start w:val="1"/>
      <w:numFmt w:val="bullet"/>
      <w:lvlText w:val=""/>
      <w:lvlJc w:val="left"/>
      <w:pPr>
        <w:tabs>
          <w:tab w:val="num" w:pos="4320"/>
        </w:tabs>
        <w:ind w:left="4320" w:hanging="360"/>
      </w:pPr>
      <w:rPr>
        <w:rFonts w:ascii="Wingdings" w:hAnsi="Wingdings" w:hint="default"/>
      </w:rPr>
    </w:lvl>
    <w:lvl w:ilvl="6" w:tplc="7E446E42" w:tentative="1">
      <w:start w:val="1"/>
      <w:numFmt w:val="bullet"/>
      <w:lvlText w:val=""/>
      <w:lvlJc w:val="left"/>
      <w:pPr>
        <w:tabs>
          <w:tab w:val="num" w:pos="5040"/>
        </w:tabs>
        <w:ind w:left="5040" w:hanging="360"/>
      </w:pPr>
      <w:rPr>
        <w:rFonts w:ascii="Symbol" w:hAnsi="Symbol" w:hint="default"/>
      </w:rPr>
    </w:lvl>
    <w:lvl w:ilvl="7" w:tplc="39364996" w:tentative="1">
      <w:start w:val="1"/>
      <w:numFmt w:val="bullet"/>
      <w:lvlText w:val="o"/>
      <w:lvlJc w:val="left"/>
      <w:pPr>
        <w:tabs>
          <w:tab w:val="num" w:pos="5760"/>
        </w:tabs>
        <w:ind w:left="5760" w:hanging="360"/>
      </w:pPr>
      <w:rPr>
        <w:rFonts w:ascii="Courier New" w:hAnsi="Courier New" w:hint="default"/>
      </w:rPr>
    </w:lvl>
    <w:lvl w:ilvl="8" w:tplc="548857FC"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7856FBCA">
      <w:start w:val="1"/>
      <w:numFmt w:val="lowerRoman"/>
      <w:lvlText w:val="%1.)"/>
      <w:lvlJc w:val="left"/>
      <w:pPr>
        <w:tabs>
          <w:tab w:val="num" w:pos="720"/>
        </w:tabs>
        <w:ind w:left="435" w:hanging="435"/>
      </w:pPr>
      <w:rPr>
        <w:rFonts w:hint="default"/>
      </w:rPr>
    </w:lvl>
    <w:lvl w:ilvl="1" w:tplc="37148220">
      <w:start w:val="8"/>
      <w:numFmt w:val="decimal"/>
      <w:lvlText w:val="%2."/>
      <w:lvlJc w:val="left"/>
      <w:pPr>
        <w:tabs>
          <w:tab w:val="num" w:pos="1080"/>
        </w:tabs>
        <w:ind w:left="1080" w:hanging="360"/>
      </w:pPr>
      <w:rPr>
        <w:rFonts w:hint="default"/>
      </w:rPr>
    </w:lvl>
    <w:lvl w:ilvl="2" w:tplc="630634DE" w:tentative="1">
      <w:start w:val="1"/>
      <w:numFmt w:val="lowerRoman"/>
      <w:lvlText w:val="%3."/>
      <w:lvlJc w:val="right"/>
      <w:pPr>
        <w:tabs>
          <w:tab w:val="num" w:pos="1800"/>
        </w:tabs>
        <w:ind w:left="1800" w:hanging="180"/>
      </w:pPr>
    </w:lvl>
    <w:lvl w:ilvl="3" w:tplc="A99C3EE4" w:tentative="1">
      <w:start w:val="1"/>
      <w:numFmt w:val="decimal"/>
      <w:lvlText w:val="%4."/>
      <w:lvlJc w:val="left"/>
      <w:pPr>
        <w:tabs>
          <w:tab w:val="num" w:pos="2520"/>
        </w:tabs>
        <w:ind w:left="2520" w:hanging="360"/>
      </w:pPr>
    </w:lvl>
    <w:lvl w:ilvl="4" w:tplc="461E7EBA" w:tentative="1">
      <w:start w:val="1"/>
      <w:numFmt w:val="lowerLetter"/>
      <w:lvlText w:val="%5."/>
      <w:lvlJc w:val="left"/>
      <w:pPr>
        <w:tabs>
          <w:tab w:val="num" w:pos="3240"/>
        </w:tabs>
        <w:ind w:left="3240" w:hanging="360"/>
      </w:pPr>
    </w:lvl>
    <w:lvl w:ilvl="5" w:tplc="46E07218" w:tentative="1">
      <w:start w:val="1"/>
      <w:numFmt w:val="lowerRoman"/>
      <w:lvlText w:val="%6."/>
      <w:lvlJc w:val="right"/>
      <w:pPr>
        <w:tabs>
          <w:tab w:val="num" w:pos="3960"/>
        </w:tabs>
        <w:ind w:left="3960" w:hanging="180"/>
      </w:pPr>
    </w:lvl>
    <w:lvl w:ilvl="6" w:tplc="99FA760E" w:tentative="1">
      <w:start w:val="1"/>
      <w:numFmt w:val="decimal"/>
      <w:lvlText w:val="%7."/>
      <w:lvlJc w:val="left"/>
      <w:pPr>
        <w:tabs>
          <w:tab w:val="num" w:pos="4680"/>
        </w:tabs>
        <w:ind w:left="4680" w:hanging="360"/>
      </w:pPr>
    </w:lvl>
    <w:lvl w:ilvl="7" w:tplc="6D6C2C72" w:tentative="1">
      <w:start w:val="1"/>
      <w:numFmt w:val="lowerLetter"/>
      <w:lvlText w:val="%8."/>
      <w:lvlJc w:val="left"/>
      <w:pPr>
        <w:tabs>
          <w:tab w:val="num" w:pos="5400"/>
        </w:tabs>
        <w:ind w:left="5400" w:hanging="360"/>
      </w:pPr>
    </w:lvl>
    <w:lvl w:ilvl="8" w:tplc="99606372"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1FBE211C">
      <w:start w:val="1"/>
      <w:numFmt w:val="lowerLetter"/>
      <w:lvlText w:val="%1)"/>
      <w:lvlJc w:val="left"/>
      <w:pPr>
        <w:tabs>
          <w:tab w:val="num" w:pos="720"/>
        </w:tabs>
        <w:ind w:left="720" w:hanging="360"/>
      </w:pPr>
    </w:lvl>
    <w:lvl w:ilvl="1" w:tplc="82322DA8" w:tentative="1">
      <w:start w:val="1"/>
      <w:numFmt w:val="lowerLetter"/>
      <w:lvlText w:val="%2."/>
      <w:lvlJc w:val="left"/>
      <w:pPr>
        <w:tabs>
          <w:tab w:val="num" w:pos="1440"/>
        </w:tabs>
        <w:ind w:left="1440" w:hanging="360"/>
      </w:pPr>
    </w:lvl>
    <w:lvl w:ilvl="2" w:tplc="16702B3A" w:tentative="1">
      <w:start w:val="1"/>
      <w:numFmt w:val="lowerRoman"/>
      <w:lvlText w:val="%3."/>
      <w:lvlJc w:val="right"/>
      <w:pPr>
        <w:tabs>
          <w:tab w:val="num" w:pos="2160"/>
        </w:tabs>
        <w:ind w:left="2160" w:hanging="180"/>
      </w:pPr>
    </w:lvl>
    <w:lvl w:ilvl="3" w:tplc="DF685824" w:tentative="1">
      <w:start w:val="1"/>
      <w:numFmt w:val="decimal"/>
      <w:lvlText w:val="%4."/>
      <w:lvlJc w:val="left"/>
      <w:pPr>
        <w:tabs>
          <w:tab w:val="num" w:pos="2880"/>
        </w:tabs>
        <w:ind w:left="2880" w:hanging="360"/>
      </w:pPr>
    </w:lvl>
    <w:lvl w:ilvl="4" w:tplc="F954B8CA" w:tentative="1">
      <w:start w:val="1"/>
      <w:numFmt w:val="lowerLetter"/>
      <w:lvlText w:val="%5."/>
      <w:lvlJc w:val="left"/>
      <w:pPr>
        <w:tabs>
          <w:tab w:val="num" w:pos="3600"/>
        </w:tabs>
        <w:ind w:left="3600" w:hanging="360"/>
      </w:pPr>
    </w:lvl>
    <w:lvl w:ilvl="5" w:tplc="B6B02140" w:tentative="1">
      <w:start w:val="1"/>
      <w:numFmt w:val="lowerRoman"/>
      <w:lvlText w:val="%6."/>
      <w:lvlJc w:val="right"/>
      <w:pPr>
        <w:tabs>
          <w:tab w:val="num" w:pos="4320"/>
        </w:tabs>
        <w:ind w:left="4320" w:hanging="180"/>
      </w:pPr>
    </w:lvl>
    <w:lvl w:ilvl="6" w:tplc="1494C4FA" w:tentative="1">
      <w:start w:val="1"/>
      <w:numFmt w:val="decimal"/>
      <w:lvlText w:val="%7."/>
      <w:lvlJc w:val="left"/>
      <w:pPr>
        <w:tabs>
          <w:tab w:val="num" w:pos="5040"/>
        </w:tabs>
        <w:ind w:left="5040" w:hanging="360"/>
      </w:pPr>
    </w:lvl>
    <w:lvl w:ilvl="7" w:tplc="56069744" w:tentative="1">
      <w:start w:val="1"/>
      <w:numFmt w:val="lowerLetter"/>
      <w:lvlText w:val="%8."/>
      <w:lvlJc w:val="left"/>
      <w:pPr>
        <w:tabs>
          <w:tab w:val="num" w:pos="5760"/>
        </w:tabs>
        <w:ind w:left="5760" w:hanging="360"/>
      </w:pPr>
    </w:lvl>
    <w:lvl w:ilvl="8" w:tplc="A55067AA"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BA085ADE">
      <w:start w:val="1"/>
      <w:numFmt w:val="lowerRoman"/>
      <w:lvlText w:val="%1.)"/>
      <w:lvlJc w:val="left"/>
      <w:pPr>
        <w:tabs>
          <w:tab w:val="num" w:pos="720"/>
        </w:tabs>
        <w:ind w:left="435" w:hanging="435"/>
      </w:pPr>
      <w:rPr>
        <w:rFonts w:hint="default"/>
      </w:rPr>
    </w:lvl>
    <w:lvl w:ilvl="1" w:tplc="53844D94" w:tentative="1">
      <w:start w:val="1"/>
      <w:numFmt w:val="lowerLetter"/>
      <w:lvlText w:val="%2."/>
      <w:lvlJc w:val="left"/>
      <w:pPr>
        <w:tabs>
          <w:tab w:val="num" w:pos="1440"/>
        </w:tabs>
        <w:ind w:left="1440" w:hanging="360"/>
      </w:pPr>
    </w:lvl>
    <w:lvl w:ilvl="2" w:tplc="919A523E" w:tentative="1">
      <w:start w:val="1"/>
      <w:numFmt w:val="lowerRoman"/>
      <w:lvlText w:val="%3."/>
      <w:lvlJc w:val="right"/>
      <w:pPr>
        <w:tabs>
          <w:tab w:val="num" w:pos="2160"/>
        </w:tabs>
        <w:ind w:left="2160" w:hanging="180"/>
      </w:pPr>
    </w:lvl>
    <w:lvl w:ilvl="3" w:tplc="A80EB49A" w:tentative="1">
      <w:start w:val="1"/>
      <w:numFmt w:val="decimal"/>
      <w:lvlText w:val="%4."/>
      <w:lvlJc w:val="left"/>
      <w:pPr>
        <w:tabs>
          <w:tab w:val="num" w:pos="2880"/>
        </w:tabs>
        <w:ind w:left="2880" w:hanging="360"/>
      </w:pPr>
    </w:lvl>
    <w:lvl w:ilvl="4" w:tplc="0AC0DB54" w:tentative="1">
      <w:start w:val="1"/>
      <w:numFmt w:val="lowerLetter"/>
      <w:lvlText w:val="%5."/>
      <w:lvlJc w:val="left"/>
      <w:pPr>
        <w:tabs>
          <w:tab w:val="num" w:pos="3600"/>
        </w:tabs>
        <w:ind w:left="3600" w:hanging="360"/>
      </w:pPr>
    </w:lvl>
    <w:lvl w:ilvl="5" w:tplc="B73E6A70" w:tentative="1">
      <w:start w:val="1"/>
      <w:numFmt w:val="lowerRoman"/>
      <w:lvlText w:val="%6."/>
      <w:lvlJc w:val="right"/>
      <w:pPr>
        <w:tabs>
          <w:tab w:val="num" w:pos="4320"/>
        </w:tabs>
        <w:ind w:left="4320" w:hanging="180"/>
      </w:pPr>
    </w:lvl>
    <w:lvl w:ilvl="6" w:tplc="CF30DA56" w:tentative="1">
      <w:start w:val="1"/>
      <w:numFmt w:val="decimal"/>
      <w:lvlText w:val="%7."/>
      <w:lvlJc w:val="left"/>
      <w:pPr>
        <w:tabs>
          <w:tab w:val="num" w:pos="5040"/>
        </w:tabs>
        <w:ind w:left="5040" w:hanging="360"/>
      </w:pPr>
    </w:lvl>
    <w:lvl w:ilvl="7" w:tplc="936E53A2" w:tentative="1">
      <w:start w:val="1"/>
      <w:numFmt w:val="lowerLetter"/>
      <w:lvlText w:val="%8."/>
      <w:lvlJc w:val="left"/>
      <w:pPr>
        <w:tabs>
          <w:tab w:val="num" w:pos="5760"/>
        </w:tabs>
        <w:ind w:left="5760" w:hanging="360"/>
      </w:pPr>
    </w:lvl>
    <w:lvl w:ilvl="8" w:tplc="C3842AAA"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6802A34A">
      <w:start w:val="1"/>
      <w:numFmt w:val="bullet"/>
      <w:lvlText w:val=""/>
      <w:lvlJc w:val="left"/>
      <w:pPr>
        <w:tabs>
          <w:tab w:val="num" w:pos="720"/>
        </w:tabs>
        <w:ind w:left="720" w:hanging="360"/>
      </w:pPr>
      <w:rPr>
        <w:rFonts w:ascii="Symbol" w:hAnsi="Symbol" w:hint="default"/>
      </w:rPr>
    </w:lvl>
    <w:lvl w:ilvl="1" w:tplc="F3C807BE" w:tentative="1">
      <w:start w:val="1"/>
      <w:numFmt w:val="bullet"/>
      <w:lvlText w:val="o"/>
      <w:lvlJc w:val="left"/>
      <w:pPr>
        <w:tabs>
          <w:tab w:val="num" w:pos="1440"/>
        </w:tabs>
        <w:ind w:left="1440" w:hanging="360"/>
      </w:pPr>
      <w:rPr>
        <w:rFonts w:ascii="Courier New" w:hAnsi="Courier New" w:hint="default"/>
      </w:rPr>
    </w:lvl>
    <w:lvl w:ilvl="2" w:tplc="4A4EDF80" w:tentative="1">
      <w:start w:val="1"/>
      <w:numFmt w:val="bullet"/>
      <w:lvlText w:val=""/>
      <w:lvlJc w:val="left"/>
      <w:pPr>
        <w:tabs>
          <w:tab w:val="num" w:pos="2160"/>
        </w:tabs>
        <w:ind w:left="2160" w:hanging="360"/>
      </w:pPr>
      <w:rPr>
        <w:rFonts w:ascii="Wingdings" w:hAnsi="Wingdings" w:hint="default"/>
      </w:rPr>
    </w:lvl>
    <w:lvl w:ilvl="3" w:tplc="B8BEC286" w:tentative="1">
      <w:start w:val="1"/>
      <w:numFmt w:val="bullet"/>
      <w:lvlText w:val=""/>
      <w:lvlJc w:val="left"/>
      <w:pPr>
        <w:tabs>
          <w:tab w:val="num" w:pos="2880"/>
        </w:tabs>
        <w:ind w:left="2880" w:hanging="360"/>
      </w:pPr>
      <w:rPr>
        <w:rFonts w:ascii="Symbol" w:hAnsi="Symbol" w:hint="default"/>
      </w:rPr>
    </w:lvl>
    <w:lvl w:ilvl="4" w:tplc="2B8CE7A2" w:tentative="1">
      <w:start w:val="1"/>
      <w:numFmt w:val="bullet"/>
      <w:lvlText w:val="o"/>
      <w:lvlJc w:val="left"/>
      <w:pPr>
        <w:tabs>
          <w:tab w:val="num" w:pos="3600"/>
        </w:tabs>
        <w:ind w:left="3600" w:hanging="360"/>
      </w:pPr>
      <w:rPr>
        <w:rFonts w:ascii="Courier New" w:hAnsi="Courier New" w:hint="default"/>
      </w:rPr>
    </w:lvl>
    <w:lvl w:ilvl="5" w:tplc="EB5A7C84" w:tentative="1">
      <w:start w:val="1"/>
      <w:numFmt w:val="bullet"/>
      <w:lvlText w:val=""/>
      <w:lvlJc w:val="left"/>
      <w:pPr>
        <w:tabs>
          <w:tab w:val="num" w:pos="4320"/>
        </w:tabs>
        <w:ind w:left="4320" w:hanging="360"/>
      </w:pPr>
      <w:rPr>
        <w:rFonts w:ascii="Wingdings" w:hAnsi="Wingdings" w:hint="default"/>
      </w:rPr>
    </w:lvl>
    <w:lvl w:ilvl="6" w:tplc="491C0806" w:tentative="1">
      <w:start w:val="1"/>
      <w:numFmt w:val="bullet"/>
      <w:lvlText w:val=""/>
      <w:lvlJc w:val="left"/>
      <w:pPr>
        <w:tabs>
          <w:tab w:val="num" w:pos="5040"/>
        </w:tabs>
        <w:ind w:left="5040" w:hanging="360"/>
      </w:pPr>
      <w:rPr>
        <w:rFonts w:ascii="Symbol" w:hAnsi="Symbol" w:hint="default"/>
      </w:rPr>
    </w:lvl>
    <w:lvl w:ilvl="7" w:tplc="17AEDD58" w:tentative="1">
      <w:start w:val="1"/>
      <w:numFmt w:val="bullet"/>
      <w:lvlText w:val="o"/>
      <w:lvlJc w:val="left"/>
      <w:pPr>
        <w:tabs>
          <w:tab w:val="num" w:pos="5760"/>
        </w:tabs>
        <w:ind w:left="5760" w:hanging="360"/>
      </w:pPr>
      <w:rPr>
        <w:rFonts w:ascii="Courier New" w:hAnsi="Courier New" w:hint="default"/>
      </w:rPr>
    </w:lvl>
    <w:lvl w:ilvl="8" w:tplc="09DCBA5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84A8852A">
      <w:start w:val="1"/>
      <w:numFmt w:val="bullet"/>
      <w:lvlText w:val=""/>
      <w:lvlJc w:val="left"/>
      <w:pPr>
        <w:tabs>
          <w:tab w:val="num" w:pos="1440"/>
        </w:tabs>
        <w:ind w:left="1440" w:hanging="360"/>
      </w:pPr>
      <w:rPr>
        <w:rFonts w:ascii="Symbol" w:hAnsi="Symbol" w:hint="default"/>
      </w:rPr>
    </w:lvl>
    <w:lvl w:ilvl="1" w:tplc="2278B1C4" w:tentative="1">
      <w:start w:val="1"/>
      <w:numFmt w:val="bullet"/>
      <w:lvlText w:val="o"/>
      <w:lvlJc w:val="left"/>
      <w:pPr>
        <w:tabs>
          <w:tab w:val="num" w:pos="2160"/>
        </w:tabs>
        <w:ind w:left="2160" w:hanging="360"/>
      </w:pPr>
      <w:rPr>
        <w:rFonts w:ascii="Courier New" w:hAnsi="Courier New" w:hint="default"/>
      </w:rPr>
    </w:lvl>
    <w:lvl w:ilvl="2" w:tplc="4426CCBC" w:tentative="1">
      <w:start w:val="1"/>
      <w:numFmt w:val="bullet"/>
      <w:lvlText w:val=""/>
      <w:lvlJc w:val="left"/>
      <w:pPr>
        <w:tabs>
          <w:tab w:val="num" w:pos="2880"/>
        </w:tabs>
        <w:ind w:left="2880" w:hanging="360"/>
      </w:pPr>
      <w:rPr>
        <w:rFonts w:ascii="Wingdings" w:hAnsi="Wingdings" w:hint="default"/>
      </w:rPr>
    </w:lvl>
    <w:lvl w:ilvl="3" w:tplc="067E8598" w:tentative="1">
      <w:start w:val="1"/>
      <w:numFmt w:val="bullet"/>
      <w:lvlText w:val=""/>
      <w:lvlJc w:val="left"/>
      <w:pPr>
        <w:tabs>
          <w:tab w:val="num" w:pos="3600"/>
        </w:tabs>
        <w:ind w:left="3600" w:hanging="360"/>
      </w:pPr>
      <w:rPr>
        <w:rFonts w:ascii="Symbol" w:hAnsi="Symbol" w:hint="default"/>
      </w:rPr>
    </w:lvl>
    <w:lvl w:ilvl="4" w:tplc="854050EE" w:tentative="1">
      <w:start w:val="1"/>
      <w:numFmt w:val="bullet"/>
      <w:lvlText w:val="o"/>
      <w:lvlJc w:val="left"/>
      <w:pPr>
        <w:tabs>
          <w:tab w:val="num" w:pos="4320"/>
        </w:tabs>
        <w:ind w:left="4320" w:hanging="360"/>
      </w:pPr>
      <w:rPr>
        <w:rFonts w:ascii="Courier New" w:hAnsi="Courier New" w:hint="default"/>
      </w:rPr>
    </w:lvl>
    <w:lvl w:ilvl="5" w:tplc="4DE856AC" w:tentative="1">
      <w:start w:val="1"/>
      <w:numFmt w:val="bullet"/>
      <w:lvlText w:val=""/>
      <w:lvlJc w:val="left"/>
      <w:pPr>
        <w:tabs>
          <w:tab w:val="num" w:pos="5040"/>
        </w:tabs>
        <w:ind w:left="5040" w:hanging="360"/>
      </w:pPr>
      <w:rPr>
        <w:rFonts w:ascii="Wingdings" w:hAnsi="Wingdings" w:hint="default"/>
      </w:rPr>
    </w:lvl>
    <w:lvl w:ilvl="6" w:tplc="95A8F852" w:tentative="1">
      <w:start w:val="1"/>
      <w:numFmt w:val="bullet"/>
      <w:lvlText w:val=""/>
      <w:lvlJc w:val="left"/>
      <w:pPr>
        <w:tabs>
          <w:tab w:val="num" w:pos="5760"/>
        </w:tabs>
        <w:ind w:left="5760" w:hanging="360"/>
      </w:pPr>
      <w:rPr>
        <w:rFonts w:ascii="Symbol" w:hAnsi="Symbol" w:hint="default"/>
      </w:rPr>
    </w:lvl>
    <w:lvl w:ilvl="7" w:tplc="23A4C140" w:tentative="1">
      <w:start w:val="1"/>
      <w:numFmt w:val="bullet"/>
      <w:lvlText w:val="o"/>
      <w:lvlJc w:val="left"/>
      <w:pPr>
        <w:tabs>
          <w:tab w:val="num" w:pos="6480"/>
        </w:tabs>
        <w:ind w:left="6480" w:hanging="360"/>
      </w:pPr>
      <w:rPr>
        <w:rFonts w:ascii="Courier New" w:hAnsi="Courier New" w:hint="default"/>
      </w:rPr>
    </w:lvl>
    <w:lvl w:ilvl="8" w:tplc="3B64C31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7A4C19FC">
      <w:start w:val="1"/>
      <w:numFmt w:val="bullet"/>
      <w:lvlText w:val=""/>
      <w:lvlJc w:val="left"/>
      <w:pPr>
        <w:tabs>
          <w:tab w:val="num" w:pos="1440"/>
        </w:tabs>
        <w:ind w:left="1440" w:hanging="360"/>
      </w:pPr>
      <w:rPr>
        <w:rFonts w:ascii="Symbol" w:hAnsi="Symbol" w:hint="default"/>
      </w:rPr>
    </w:lvl>
    <w:lvl w:ilvl="1" w:tplc="4D343452" w:tentative="1">
      <w:start w:val="1"/>
      <w:numFmt w:val="bullet"/>
      <w:lvlText w:val="o"/>
      <w:lvlJc w:val="left"/>
      <w:pPr>
        <w:tabs>
          <w:tab w:val="num" w:pos="2160"/>
        </w:tabs>
        <w:ind w:left="2160" w:hanging="360"/>
      </w:pPr>
      <w:rPr>
        <w:rFonts w:ascii="Courier New" w:hAnsi="Courier New" w:hint="default"/>
      </w:rPr>
    </w:lvl>
    <w:lvl w:ilvl="2" w:tplc="B114CCCE" w:tentative="1">
      <w:start w:val="1"/>
      <w:numFmt w:val="bullet"/>
      <w:lvlText w:val=""/>
      <w:lvlJc w:val="left"/>
      <w:pPr>
        <w:tabs>
          <w:tab w:val="num" w:pos="2880"/>
        </w:tabs>
        <w:ind w:left="2880" w:hanging="360"/>
      </w:pPr>
      <w:rPr>
        <w:rFonts w:ascii="Wingdings" w:hAnsi="Wingdings" w:hint="default"/>
      </w:rPr>
    </w:lvl>
    <w:lvl w:ilvl="3" w:tplc="AC081996" w:tentative="1">
      <w:start w:val="1"/>
      <w:numFmt w:val="bullet"/>
      <w:lvlText w:val=""/>
      <w:lvlJc w:val="left"/>
      <w:pPr>
        <w:tabs>
          <w:tab w:val="num" w:pos="3600"/>
        </w:tabs>
        <w:ind w:left="3600" w:hanging="360"/>
      </w:pPr>
      <w:rPr>
        <w:rFonts w:ascii="Symbol" w:hAnsi="Symbol" w:hint="default"/>
      </w:rPr>
    </w:lvl>
    <w:lvl w:ilvl="4" w:tplc="0A781FA4" w:tentative="1">
      <w:start w:val="1"/>
      <w:numFmt w:val="bullet"/>
      <w:lvlText w:val="o"/>
      <w:lvlJc w:val="left"/>
      <w:pPr>
        <w:tabs>
          <w:tab w:val="num" w:pos="4320"/>
        </w:tabs>
        <w:ind w:left="4320" w:hanging="360"/>
      </w:pPr>
      <w:rPr>
        <w:rFonts w:ascii="Courier New" w:hAnsi="Courier New" w:hint="default"/>
      </w:rPr>
    </w:lvl>
    <w:lvl w:ilvl="5" w:tplc="3550BAFE" w:tentative="1">
      <w:start w:val="1"/>
      <w:numFmt w:val="bullet"/>
      <w:lvlText w:val=""/>
      <w:lvlJc w:val="left"/>
      <w:pPr>
        <w:tabs>
          <w:tab w:val="num" w:pos="5040"/>
        </w:tabs>
        <w:ind w:left="5040" w:hanging="360"/>
      </w:pPr>
      <w:rPr>
        <w:rFonts w:ascii="Wingdings" w:hAnsi="Wingdings" w:hint="default"/>
      </w:rPr>
    </w:lvl>
    <w:lvl w:ilvl="6" w:tplc="1AF4680A" w:tentative="1">
      <w:start w:val="1"/>
      <w:numFmt w:val="bullet"/>
      <w:lvlText w:val=""/>
      <w:lvlJc w:val="left"/>
      <w:pPr>
        <w:tabs>
          <w:tab w:val="num" w:pos="5760"/>
        </w:tabs>
        <w:ind w:left="5760" w:hanging="360"/>
      </w:pPr>
      <w:rPr>
        <w:rFonts w:ascii="Symbol" w:hAnsi="Symbol" w:hint="default"/>
      </w:rPr>
    </w:lvl>
    <w:lvl w:ilvl="7" w:tplc="D366A396" w:tentative="1">
      <w:start w:val="1"/>
      <w:numFmt w:val="bullet"/>
      <w:lvlText w:val="o"/>
      <w:lvlJc w:val="left"/>
      <w:pPr>
        <w:tabs>
          <w:tab w:val="num" w:pos="6480"/>
        </w:tabs>
        <w:ind w:left="6480" w:hanging="360"/>
      </w:pPr>
      <w:rPr>
        <w:rFonts w:ascii="Courier New" w:hAnsi="Courier New" w:hint="default"/>
      </w:rPr>
    </w:lvl>
    <w:lvl w:ilvl="8" w:tplc="5ADC2FD0"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56485DCC">
      <w:start w:val="1"/>
      <w:numFmt w:val="bullet"/>
      <w:lvlText w:val=""/>
      <w:lvlJc w:val="left"/>
      <w:pPr>
        <w:tabs>
          <w:tab w:val="num" w:pos="1440"/>
        </w:tabs>
        <w:ind w:left="1440" w:hanging="360"/>
      </w:pPr>
      <w:rPr>
        <w:rFonts w:ascii="Symbol" w:hAnsi="Symbol" w:hint="default"/>
      </w:rPr>
    </w:lvl>
    <w:lvl w:ilvl="1" w:tplc="D6F4EA72">
      <w:start w:val="1"/>
      <w:numFmt w:val="bullet"/>
      <w:lvlText w:val="o"/>
      <w:lvlJc w:val="left"/>
      <w:pPr>
        <w:tabs>
          <w:tab w:val="num" w:pos="2160"/>
        </w:tabs>
        <w:ind w:left="2160" w:hanging="360"/>
      </w:pPr>
      <w:rPr>
        <w:rFonts w:ascii="Courier New" w:hAnsi="Courier New" w:hint="default"/>
      </w:rPr>
    </w:lvl>
    <w:lvl w:ilvl="2" w:tplc="C9626CAE" w:tentative="1">
      <w:start w:val="1"/>
      <w:numFmt w:val="bullet"/>
      <w:lvlText w:val=""/>
      <w:lvlJc w:val="left"/>
      <w:pPr>
        <w:tabs>
          <w:tab w:val="num" w:pos="2880"/>
        </w:tabs>
        <w:ind w:left="2880" w:hanging="360"/>
      </w:pPr>
      <w:rPr>
        <w:rFonts w:ascii="Wingdings" w:hAnsi="Wingdings" w:hint="default"/>
      </w:rPr>
    </w:lvl>
    <w:lvl w:ilvl="3" w:tplc="D49849D6" w:tentative="1">
      <w:start w:val="1"/>
      <w:numFmt w:val="bullet"/>
      <w:lvlText w:val=""/>
      <w:lvlJc w:val="left"/>
      <w:pPr>
        <w:tabs>
          <w:tab w:val="num" w:pos="3600"/>
        </w:tabs>
        <w:ind w:left="3600" w:hanging="360"/>
      </w:pPr>
      <w:rPr>
        <w:rFonts w:ascii="Symbol" w:hAnsi="Symbol" w:hint="default"/>
      </w:rPr>
    </w:lvl>
    <w:lvl w:ilvl="4" w:tplc="0302E326" w:tentative="1">
      <w:start w:val="1"/>
      <w:numFmt w:val="bullet"/>
      <w:lvlText w:val="o"/>
      <w:lvlJc w:val="left"/>
      <w:pPr>
        <w:tabs>
          <w:tab w:val="num" w:pos="4320"/>
        </w:tabs>
        <w:ind w:left="4320" w:hanging="360"/>
      </w:pPr>
      <w:rPr>
        <w:rFonts w:ascii="Courier New" w:hAnsi="Courier New" w:hint="default"/>
      </w:rPr>
    </w:lvl>
    <w:lvl w:ilvl="5" w:tplc="D2F6D34E" w:tentative="1">
      <w:start w:val="1"/>
      <w:numFmt w:val="bullet"/>
      <w:lvlText w:val=""/>
      <w:lvlJc w:val="left"/>
      <w:pPr>
        <w:tabs>
          <w:tab w:val="num" w:pos="5040"/>
        </w:tabs>
        <w:ind w:left="5040" w:hanging="360"/>
      </w:pPr>
      <w:rPr>
        <w:rFonts w:ascii="Wingdings" w:hAnsi="Wingdings" w:hint="default"/>
      </w:rPr>
    </w:lvl>
    <w:lvl w:ilvl="6" w:tplc="D7FA27B6" w:tentative="1">
      <w:start w:val="1"/>
      <w:numFmt w:val="bullet"/>
      <w:lvlText w:val=""/>
      <w:lvlJc w:val="left"/>
      <w:pPr>
        <w:tabs>
          <w:tab w:val="num" w:pos="5760"/>
        </w:tabs>
        <w:ind w:left="5760" w:hanging="360"/>
      </w:pPr>
      <w:rPr>
        <w:rFonts w:ascii="Symbol" w:hAnsi="Symbol" w:hint="default"/>
      </w:rPr>
    </w:lvl>
    <w:lvl w:ilvl="7" w:tplc="E9526D94" w:tentative="1">
      <w:start w:val="1"/>
      <w:numFmt w:val="bullet"/>
      <w:lvlText w:val="o"/>
      <w:lvlJc w:val="left"/>
      <w:pPr>
        <w:tabs>
          <w:tab w:val="num" w:pos="6480"/>
        </w:tabs>
        <w:ind w:left="6480" w:hanging="360"/>
      </w:pPr>
      <w:rPr>
        <w:rFonts w:ascii="Courier New" w:hAnsi="Courier New" w:hint="default"/>
      </w:rPr>
    </w:lvl>
    <w:lvl w:ilvl="8" w:tplc="4FD284C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D7AC762">
      <w:start w:val="1"/>
      <w:numFmt w:val="bullet"/>
      <w:lvlText w:val=""/>
      <w:lvlJc w:val="left"/>
      <w:pPr>
        <w:tabs>
          <w:tab w:val="num" w:pos="720"/>
        </w:tabs>
        <w:ind w:left="720" w:hanging="360"/>
      </w:pPr>
      <w:rPr>
        <w:rFonts w:ascii="Symbol" w:hAnsi="Symbol" w:hint="default"/>
      </w:rPr>
    </w:lvl>
    <w:lvl w:ilvl="1" w:tplc="A68A8D42">
      <w:start w:val="1"/>
      <w:numFmt w:val="bullet"/>
      <w:lvlText w:val="o"/>
      <w:lvlJc w:val="left"/>
      <w:pPr>
        <w:tabs>
          <w:tab w:val="num" w:pos="1440"/>
        </w:tabs>
        <w:ind w:left="1440" w:hanging="360"/>
      </w:pPr>
      <w:rPr>
        <w:rFonts w:ascii="Courier New" w:hAnsi="Courier New" w:hint="default"/>
      </w:rPr>
    </w:lvl>
    <w:lvl w:ilvl="2" w:tplc="A998D31A" w:tentative="1">
      <w:start w:val="1"/>
      <w:numFmt w:val="bullet"/>
      <w:lvlText w:val=""/>
      <w:lvlJc w:val="left"/>
      <w:pPr>
        <w:tabs>
          <w:tab w:val="num" w:pos="2160"/>
        </w:tabs>
        <w:ind w:left="2160" w:hanging="360"/>
      </w:pPr>
      <w:rPr>
        <w:rFonts w:ascii="Wingdings" w:hAnsi="Wingdings" w:hint="default"/>
      </w:rPr>
    </w:lvl>
    <w:lvl w:ilvl="3" w:tplc="07DE3C38" w:tentative="1">
      <w:start w:val="1"/>
      <w:numFmt w:val="bullet"/>
      <w:lvlText w:val=""/>
      <w:lvlJc w:val="left"/>
      <w:pPr>
        <w:tabs>
          <w:tab w:val="num" w:pos="2880"/>
        </w:tabs>
        <w:ind w:left="2880" w:hanging="360"/>
      </w:pPr>
      <w:rPr>
        <w:rFonts w:ascii="Symbol" w:hAnsi="Symbol" w:hint="default"/>
      </w:rPr>
    </w:lvl>
    <w:lvl w:ilvl="4" w:tplc="AA0890E4" w:tentative="1">
      <w:start w:val="1"/>
      <w:numFmt w:val="bullet"/>
      <w:lvlText w:val="o"/>
      <w:lvlJc w:val="left"/>
      <w:pPr>
        <w:tabs>
          <w:tab w:val="num" w:pos="3600"/>
        </w:tabs>
        <w:ind w:left="3600" w:hanging="360"/>
      </w:pPr>
      <w:rPr>
        <w:rFonts w:ascii="Courier New" w:hAnsi="Courier New" w:hint="default"/>
      </w:rPr>
    </w:lvl>
    <w:lvl w:ilvl="5" w:tplc="E9586C06" w:tentative="1">
      <w:start w:val="1"/>
      <w:numFmt w:val="bullet"/>
      <w:lvlText w:val=""/>
      <w:lvlJc w:val="left"/>
      <w:pPr>
        <w:tabs>
          <w:tab w:val="num" w:pos="4320"/>
        </w:tabs>
        <w:ind w:left="4320" w:hanging="360"/>
      </w:pPr>
      <w:rPr>
        <w:rFonts w:ascii="Wingdings" w:hAnsi="Wingdings" w:hint="default"/>
      </w:rPr>
    </w:lvl>
    <w:lvl w:ilvl="6" w:tplc="9352380A" w:tentative="1">
      <w:start w:val="1"/>
      <w:numFmt w:val="bullet"/>
      <w:lvlText w:val=""/>
      <w:lvlJc w:val="left"/>
      <w:pPr>
        <w:tabs>
          <w:tab w:val="num" w:pos="5040"/>
        </w:tabs>
        <w:ind w:left="5040" w:hanging="360"/>
      </w:pPr>
      <w:rPr>
        <w:rFonts w:ascii="Symbol" w:hAnsi="Symbol" w:hint="default"/>
      </w:rPr>
    </w:lvl>
    <w:lvl w:ilvl="7" w:tplc="55E6EACA" w:tentative="1">
      <w:start w:val="1"/>
      <w:numFmt w:val="bullet"/>
      <w:lvlText w:val="o"/>
      <w:lvlJc w:val="left"/>
      <w:pPr>
        <w:tabs>
          <w:tab w:val="num" w:pos="5760"/>
        </w:tabs>
        <w:ind w:left="5760" w:hanging="360"/>
      </w:pPr>
      <w:rPr>
        <w:rFonts w:ascii="Courier New" w:hAnsi="Courier New" w:hint="default"/>
      </w:rPr>
    </w:lvl>
    <w:lvl w:ilvl="8" w:tplc="0562F19C"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91586382">
      <w:start w:val="1"/>
      <w:numFmt w:val="lowerRoman"/>
      <w:lvlText w:val="%1.)"/>
      <w:lvlJc w:val="left"/>
      <w:pPr>
        <w:tabs>
          <w:tab w:val="num" w:pos="540"/>
        </w:tabs>
        <w:ind w:left="255" w:hanging="435"/>
      </w:pPr>
      <w:rPr>
        <w:rFonts w:hint="default"/>
      </w:rPr>
    </w:lvl>
    <w:lvl w:ilvl="1" w:tplc="F3720B5C" w:tentative="1">
      <w:start w:val="1"/>
      <w:numFmt w:val="lowerLetter"/>
      <w:lvlText w:val="%2."/>
      <w:lvlJc w:val="left"/>
      <w:pPr>
        <w:tabs>
          <w:tab w:val="num" w:pos="1260"/>
        </w:tabs>
        <w:ind w:left="1260" w:hanging="360"/>
      </w:pPr>
    </w:lvl>
    <w:lvl w:ilvl="2" w:tplc="2A984CD6" w:tentative="1">
      <w:start w:val="1"/>
      <w:numFmt w:val="lowerRoman"/>
      <w:lvlText w:val="%3."/>
      <w:lvlJc w:val="right"/>
      <w:pPr>
        <w:tabs>
          <w:tab w:val="num" w:pos="1980"/>
        </w:tabs>
        <w:ind w:left="1980" w:hanging="180"/>
      </w:pPr>
    </w:lvl>
    <w:lvl w:ilvl="3" w:tplc="1B04D9FC" w:tentative="1">
      <w:start w:val="1"/>
      <w:numFmt w:val="decimal"/>
      <w:lvlText w:val="%4."/>
      <w:lvlJc w:val="left"/>
      <w:pPr>
        <w:tabs>
          <w:tab w:val="num" w:pos="2700"/>
        </w:tabs>
        <w:ind w:left="2700" w:hanging="360"/>
      </w:pPr>
    </w:lvl>
    <w:lvl w:ilvl="4" w:tplc="5880A894" w:tentative="1">
      <w:start w:val="1"/>
      <w:numFmt w:val="lowerLetter"/>
      <w:lvlText w:val="%5."/>
      <w:lvlJc w:val="left"/>
      <w:pPr>
        <w:tabs>
          <w:tab w:val="num" w:pos="3420"/>
        </w:tabs>
        <w:ind w:left="3420" w:hanging="360"/>
      </w:pPr>
    </w:lvl>
    <w:lvl w:ilvl="5" w:tplc="B6045836" w:tentative="1">
      <w:start w:val="1"/>
      <w:numFmt w:val="lowerRoman"/>
      <w:lvlText w:val="%6."/>
      <w:lvlJc w:val="right"/>
      <w:pPr>
        <w:tabs>
          <w:tab w:val="num" w:pos="4140"/>
        </w:tabs>
        <w:ind w:left="4140" w:hanging="180"/>
      </w:pPr>
    </w:lvl>
    <w:lvl w:ilvl="6" w:tplc="9F3E81D4" w:tentative="1">
      <w:start w:val="1"/>
      <w:numFmt w:val="decimal"/>
      <w:lvlText w:val="%7."/>
      <w:lvlJc w:val="left"/>
      <w:pPr>
        <w:tabs>
          <w:tab w:val="num" w:pos="4860"/>
        </w:tabs>
        <w:ind w:left="4860" w:hanging="360"/>
      </w:pPr>
    </w:lvl>
    <w:lvl w:ilvl="7" w:tplc="30F8F5BA" w:tentative="1">
      <w:start w:val="1"/>
      <w:numFmt w:val="lowerLetter"/>
      <w:lvlText w:val="%8."/>
      <w:lvlJc w:val="left"/>
      <w:pPr>
        <w:tabs>
          <w:tab w:val="num" w:pos="5580"/>
        </w:tabs>
        <w:ind w:left="5580" w:hanging="360"/>
      </w:pPr>
    </w:lvl>
    <w:lvl w:ilvl="8" w:tplc="A854538E"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DFFEB102">
      <w:start w:val="1"/>
      <w:numFmt w:val="decimal"/>
      <w:lvlText w:val="%1."/>
      <w:lvlJc w:val="left"/>
      <w:pPr>
        <w:tabs>
          <w:tab w:val="num" w:pos="180"/>
        </w:tabs>
        <w:ind w:left="180" w:hanging="360"/>
      </w:pPr>
      <w:rPr>
        <w:rFonts w:hint="default"/>
      </w:rPr>
    </w:lvl>
    <w:lvl w:ilvl="1" w:tplc="205AA710" w:tentative="1">
      <w:start w:val="1"/>
      <w:numFmt w:val="lowerLetter"/>
      <w:lvlText w:val="%2."/>
      <w:lvlJc w:val="left"/>
      <w:pPr>
        <w:tabs>
          <w:tab w:val="num" w:pos="900"/>
        </w:tabs>
        <w:ind w:left="900" w:hanging="360"/>
      </w:pPr>
    </w:lvl>
    <w:lvl w:ilvl="2" w:tplc="C43847EC" w:tentative="1">
      <w:start w:val="1"/>
      <w:numFmt w:val="lowerRoman"/>
      <w:lvlText w:val="%3."/>
      <w:lvlJc w:val="right"/>
      <w:pPr>
        <w:tabs>
          <w:tab w:val="num" w:pos="1620"/>
        </w:tabs>
        <w:ind w:left="1620" w:hanging="180"/>
      </w:pPr>
    </w:lvl>
    <w:lvl w:ilvl="3" w:tplc="B66264EA" w:tentative="1">
      <w:start w:val="1"/>
      <w:numFmt w:val="decimal"/>
      <w:lvlText w:val="%4."/>
      <w:lvlJc w:val="left"/>
      <w:pPr>
        <w:tabs>
          <w:tab w:val="num" w:pos="2340"/>
        </w:tabs>
        <w:ind w:left="2340" w:hanging="360"/>
      </w:pPr>
    </w:lvl>
    <w:lvl w:ilvl="4" w:tplc="F50C9598" w:tentative="1">
      <w:start w:val="1"/>
      <w:numFmt w:val="lowerLetter"/>
      <w:lvlText w:val="%5."/>
      <w:lvlJc w:val="left"/>
      <w:pPr>
        <w:tabs>
          <w:tab w:val="num" w:pos="3060"/>
        </w:tabs>
        <w:ind w:left="3060" w:hanging="360"/>
      </w:pPr>
    </w:lvl>
    <w:lvl w:ilvl="5" w:tplc="5186D222" w:tentative="1">
      <w:start w:val="1"/>
      <w:numFmt w:val="lowerRoman"/>
      <w:lvlText w:val="%6."/>
      <w:lvlJc w:val="right"/>
      <w:pPr>
        <w:tabs>
          <w:tab w:val="num" w:pos="3780"/>
        </w:tabs>
        <w:ind w:left="3780" w:hanging="180"/>
      </w:pPr>
    </w:lvl>
    <w:lvl w:ilvl="6" w:tplc="12F2268C" w:tentative="1">
      <w:start w:val="1"/>
      <w:numFmt w:val="decimal"/>
      <w:lvlText w:val="%7."/>
      <w:lvlJc w:val="left"/>
      <w:pPr>
        <w:tabs>
          <w:tab w:val="num" w:pos="4500"/>
        </w:tabs>
        <w:ind w:left="4500" w:hanging="360"/>
      </w:pPr>
    </w:lvl>
    <w:lvl w:ilvl="7" w:tplc="21E6FB66" w:tentative="1">
      <w:start w:val="1"/>
      <w:numFmt w:val="lowerLetter"/>
      <w:lvlText w:val="%8."/>
      <w:lvlJc w:val="left"/>
      <w:pPr>
        <w:tabs>
          <w:tab w:val="num" w:pos="5220"/>
        </w:tabs>
        <w:ind w:left="5220" w:hanging="360"/>
      </w:pPr>
    </w:lvl>
    <w:lvl w:ilvl="8" w:tplc="19345C6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5842540A">
      <w:start w:val="1"/>
      <w:numFmt w:val="bullet"/>
      <w:lvlText w:val=""/>
      <w:lvlJc w:val="left"/>
      <w:pPr>
        <w:tabs>
          <w:tab w:val="num" w:pos="720"/>
        </w:tabs>
        <w:ind w:left="720" w:hanging="360"/>
      </w:pPr>
      <w:rPr>
        <w:rFonts w:ascii="Symbol" w:hAnsi="Symbol" w:hint="default"/>
      </w:rPr>
    </w:lvl>
    <w:lvl w:ilvl="1" w:tplc="9F8C2D0A" w:tentative="1">
      <w:start w:val="1"/>
      <w:numFmt w:val="bullet"/>
      <w:lvlText w:val="o"/>
      <w:lvlJc w:val="left"/>
      <w:pPr>
        <w:tabs>
          <w:tab w:val="num" w:pos="1440"/>
        </w:tabs>
        <w:ind w:left="1440" w:hanging="360"/>
      </w:pPr>
      <w:rPr>
        <w:rFonts w:ascii="Courier New" w:hAnsi="Courier New" w:hint="default"/>
      </w:rPr>
    </w:lvl>
    <w:lvl w:ilvl="2" w:tplc="4ACAA1C4" w:tentative="1">
      <w:start w:val="1"/>
      <w:numFmt w:val="bullet"/>
      <w:lvlText w:val=""/>
      <w:lvlJc w:val="left"/>
      <w:pPr>
        <w:tabs>
          <w:tab w:val="num" w:pos="2160"/>
        </w:tabs>
        <w:ind w:left="2160" w:hanging="360"/>
      </w:pPr>
      <w:rPr>
        <w:rFonts w:ascii="Wingdings" w:hAnsi="Wingdings" w:hint="default"/>
      </w:rPr>
    </w:lvl>
    <w:lvl w:ilvl="3" w:tplc="49FCB15E" w:tentative="1">
      <w:start w:val="1"/>
      <w:numFmt w:val="bullet"/>
      <w:lvlText w:val=""/>
      <w:lvlJc w:val="left"/>
      <w:pPr>
        <w:tabs>
          <w:tab w:val="num" w:pos="2880"/>
        </w:tabs>
        <w:ind w:left="2880" w:hanging="360"/>
      </w:pPr>
      <w:rPr>
        <w:rFonts w:ascii="Symbol" w:hAnsi="Symbol" w:hint="default"/>
      </w:rPr>
    </w:lvl>
    <w:lvl w:ilvl="4" w:tplc="06D2EE86" w:tentative="1">
      <w:start w:val="1"/>
      <w:numFmt w:val="bullet"/>
      <w:lvlText w:val="o"/>
      <w:lvlJc w:val="left"/>
      <w:pPr>
        <w:tabs>
          <w:tab w:val="num" w:pos="3600"/>
        </w:tabs>
        <w:ind w:left="3600" w:hanging="360"/>
      </w:pPr>
      <w:rPr>
        <w:rFonts w:ascii="Courier New" w:hAnsi="Courier New" w:hint="default"/>
      </w:rPr>
    </w:lvl>
    <w:lvl w:ilvl="5" w:tplc="0D282F94" w:tentative="1">
      <w:start w:val="1"/>
      <w:numFmt w:val="bullet"/>
      <w:lvlText w:val=""/>
      <w:lvlJc w:val="left"/>
      <w:pPr>
        <w:tabs>
          <w:tab w:val="num" w:pos="4320"/>
        </w:tabs>
        <w:ind w:left="4320" w:hanging="360"/>
      </w:pPr>
      <w:rPr>
        <w:rFonts w:ascii="Wingdings" w:hAnsi="Wingdings" w:hint="default"/>
      </w:rPr>
    </w:lvl>
    <w:lvl w:ilvl="6" w:tplc="9766CD92" w:tentative="1">
      <w:start w:val="1"/>
      <w:numFmt w:val="bullet"/>
      <w:lvlText w:val=""/>
      <w:lvlJc w:val="left"/>
      <w:pPr>
        <w:tabs>
          <w:tab w:val="num" w:pos="5040"/>
        </w:tabs>
        <w:ind w:left="5040" w:hanging="360"/>
      </w:pPr>
      <w:rPr>
        <w:rFonts w:ascii="Symbol" w:hAnsi="Symbol" w:hint="default"/>
      </w:rPr>
    </w:lvl>
    <w:lvl w:ilvl="7" w:tplc="F7786C02" w:tentative="1">
      <w:start w:val="1"/>
      <w:numFmt w:val="bullet"/>
      <w:lvlText w:val="o"/>
      <w:lvlJc w:val="left"/>
      <w:pPr>
        <w:tabs>
          <w:tab w:val="num" w:pos="5760"/>
        </w:tabs>
        <w:ind w:left="5760" w:hanging="360"/>
      </w:pPr>
      <w:rPr>
        <w:rFonts w:ascii="Courier New" w:hAnsi="Courier New" w:hint="default"/>
      </w:rPr>
    </w:lvl>
    <w:lvl w:ilvl="8" w:tplc="00CAA66A"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4588CEB8">
      <w:start w:val="1"/>
      <w:numFmt w:val="bullet"/>
      <w:lvlText w:val=""/>
      <w:lvlJc w:val="left"/>
      <w:pPr>
        <w:tabs>
          <w:tab w:val="num" w:pos="720"/>
        </w:tabs>
        <w:ind w:left="720" w:hanging="360"/>
      </w:pPr>
      <w:rPr>
        <w:rFonts w:ascii="Symbol" w:hAnsi="Symbol" w:hint="default"/>
      </w:rPr>
    </w:lvl>
    <w:lvl w:ilvl="1" w:tplc="1DB87B98">
      <w:start w:val="1"/>
      <w:numFmt w:val="bullet"/>
      <w:lvlText w:val="o"/>
      <w:lvlJc w:val="left"/>
      <w:pPr>
        <w:tabs>
          <w:tab w:val="num" w:pos="1440"/>
        </w:tabs>
        <w:ind w:left="1440" w:hanging="360"/>
      </w:pPr>
      <w:rPr>
        <w:rFonts w:ascii="Courier New" w:hAnsi="Courier New" w:hint="default"/>
      </w:rPr>
    </w:lvl>
    <w:lvl w:ilvl="2" w:tplc="E2020FD4" w:tentative="1">
      <w:start w:val="1"/>
      <w:numFmt w:val="bullet"/>
      <w:lvlText w:val=""/>
      <w:lvlJc w:val="left"/>
      <w:pPr>
        <w:tabs>
          <w:tab w:val="num" w:pos="2160"/>
        </w:tabs>
        <w:ind w:left="2160" w:hanging="360"/>
      </w:pPr>
      <w:rPr>
        <w:rFonts w:ascii="Wingdings" w:hAnsi="Wingdings" w:hint="default"/>
      </w:rPr>
    </w:lvl>
    <w:lvl w:ilvl="3" w:tplc="936645E6" w:tentative="1">
      <w:start w:val="1"/>
      <w:numFmt w:val="bullet"/>
      <w:lvlText w:val=""/>
      <w:lvlJc w:val="left"/>
      <w:pPr>
        <w:tabs>
          <w:tab w:val="num" w:pos="2880"/>
        </w:tabs>
        <w:ind w:left="2880" w:hanging="360"/>
      </w:pPr>
      <w:rPr>
        <w:rFonts w:ascii="Symbol" w:hAnsi="Symbol" w:hint="default"/>
      </w:rPr>
    </w:lvl>
    <w:lvl w:ilvl="4" w:tplc="1F460914" w:tentative="1">
      <w:start w:val="1"/>
      <w:numFmt w:val="bullet"/>
      <w:lvlText w:val="o"/>
      <w:lvlJc w:val="left"/>
      <w:pPr>
        <w:tabs>
          <w:tab w:val="num" w:pos="3600"/>
        </w:tabs>
        <w:ind w:left="3600" w:hanging="360"/>
      </w:pPr>
      <w:rPr>
        <w:rFonts w:ascii="Courier New" w:hAnsi="Courier New" w:hint="default"/>
      </w:rPr>
    </w:lvl>
    <w:lvl w:ilvl="5" w:tplc="B89E211E" w:tentative="1">
      <w:start w:val="1"/>
      <w:numFmt w:val="bullet"/>
      <w:lvlText w:val=""/>
      <w:lvlJc w:val="left"/>
      <w:pPr>
        <w:tabs>
          <w:tab w:val="num" w:pos="4320"/>
        </w:tabs>
        <w:ind w:left="4320" w:hanging="360"/>
      </w:pPr>
      <w:rPr>
        <w:rFonts w:ascii="Wingdings" w:hAnsi="Wingdings" w:hint="default"/>
      </w:rPr>
    </w:lvl>
    <w:lvl w:ilvl="6" w:tplc="CC8E02BE" w:tentative="1">
      <w:start w:val="1"/>
      <w:numFmt w:val="bullet"/>
      <w:lvlText w:val=""/>
      <w:lvlJc w:val="left"/>
      <w:pPr>
        <w:tabs>
          <w:tab w:val="num" w:pos="5040"/>
        </w:tabs>
        <w:ind w:left="5040" w:hanging="360"/>
      </w:pPr>
      <w:rPr>
        <w:rFonts w:ascii="Symbol" w:hAnsi="Symbol" w:hint="default"/>
      </w:rPr>
    </w:lvl>
    <w:lvl w:ilvl="7" w:tplc="7024A12C" w:tentative="1">
      <w:start w:val="1"/>
      <w:numFmt w:val="bullet"/>
      <w:lvlText w:val="o"/>
      <w:lvlJc w:val="left"/>
      <w:pPr>
        <w:tabs>
          <w:tab w:val="num" w:pos="5760"/>
        </w:tabs>
        <w:ind w:left="5760" w:hanging="360"/>
      </w:pPr>
      <w:rPr>
        <w:rFonts w:ascii="Courier New" w:hAnsi="Courier New" w:hint="default"/>
      </w:rPr>
    </w:lvl>
    <w:lvl w:ilvl="8" w:tplc="969E9F1A"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862A7950">
      <w:start w:val="1"/>
      <w:numFmt w:val="decimal"/>
      <w:pStyle w:val="References"/>
      <w:lvlText w:val="%1."/>
      <w:lvlJc w:val="left"/>
      <w:pPr>
        <w:tabs>
          <w:tab w:val="num" w:pos="360"/>
        </w:tabs>
        <w:ind w:left="360" w:hanging="360"/>
      </w:pPr>
      <w:rPr>
        <w:rFonts w:hint="default"/>
      </w:rPr>
    </w:lvl>
    <w:lvl w:ilvl="1" w:tplc="6C26888A">
      <w:start w:val="1"/>
      <w:numFmt w:val="lowerLetter"/>
      <w:lvlText w:val="%2."/>
      <w:lvlJc w:val="left"/>
      <w:pPr>
        <w:tabs>
          <w:tab w:val="num" w:pos="1620"/>
        </w:tabs>
        <w:ind w:left="1620" w:hanging="360"/>
      </w:pPr>
    </w:lvl>
    <w:lvl w:ilvl="2" w:tplc="8E6C3AE0" w:tentative="1">
      <w:start w:val="1"/>
      <w:numFmt w:val="lowerRoman"/>
      <w:lvlText w:val="%3."/>
      <w:lvlJc w:val="right"/>
      <w:pPr>
        <w:tabs>
          <w:tab w:val="num" w:pos="2340"/>
        </w:tabs>
        <w:ind w:left="2340" w:hanging="180"/>
      </w:pPr>
    </w:lvl>
    <w:lvl w:ilvl="3" w:tplc="FA2ABB80" w:tentative="1">
      <w:start w:val="1"/>
      <w:numFmt w:val="decimal"/>
      <w:lvlText w:val="%4."/>
      <w:lvlJc w:val="left"/>
      <w:pPr>
        <w:tabs>
          <w:tab w:val="num" w:pos="3060"/>
        </w:tabs>
        <w:ind w:left="3060" w:hanging="360"/>
      </w:pPr>
    </w:lvl>
    <w:lvl w:ilvl="4" w:tplc="B9AEF528" w:tentative="1">
      <w:start w:val="1"/>
      <w:numFmt w:val="lowerLetter"/>
      <w:lvlText w:val="%5."/>
      <w:lvlJc w:val="left"/>
      <w:pPr>
        <w:tabs>
          <w:tab w:val="num" w:pos="3780"/>
        </w:tabs>
        <w:ind w:left="3780" w:hanging="360"/>
      </w:pPr>
    </w:lvl>
    <w:lvl w:ilvl="5" w:tplc="9C0295F0" w:tentative="1">
      <w:start w:val="1"/>
      <w:numFmt w:val="lowerRoman"/>
      <w:lvlText w:val="%6."/>
      <w:lvlJc w:val="right"/>
      <w:pPr>
        <w:tabs>
          <w:tab w:val="num" w:pos="4500"/>
        </w:tabs>
        <w:ind w:left="4500" w:hanging="180"/>
      </w:pPr>
    </w:lvl>
    <w:lvl w:ilvl="6" w:tplc="8F9253A4" w:tentative="1">
      <w:start w:val="1"/>
      <w:numFmt w:val="decimal"/>
      <w:lvlText w:val="%7."/>
      <w:lvlJc w:val="left"/>
      <w:pPr>
        <w:tabs>
          <w:tab w:val="num" w:pos="5220"/>
        </w:tabs>
        <w:ind w:left="5220" w:hanging="360"/>
      </w:pPr>
    </w:lvl>
    <w:lvl w:ilvl="7" w:tplc="23E441E2" w:tentative="1">
      <w:start w:val="1"/>
      <w:numFmt w:val="lowerLetter"/>
      <w:lvlText w:val="%8."/>
      <w:lvlJc w:val="left"/>
      <w:pPr>
        <w:tabs>
          <w:tab w:val="num" w:pos="5940"/>
        </w:tabs>
        <w:ind w:left="5940" w:hanging="360"/>
      </w:pPr>
    </w:lvl>
    <w:lvl w:ilvl="8" w:tplc="E2AA0F5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4530CA04">
      <w:start w:val="1"/>
      <w:numFmt w:val="bullet"/>
      <w:lvlText w:val=""/>
      <w:lvlJc w:val="left"/>
      <w:pPr>
        <w:tabs>
          <w:tab w:val="num" w:pos="720"/>
        </w:tabs>
        <w:ind w:left="720" w:hanging="360"/>
      </w:pPr>
      <w:rPr>
        <w:rFonts w:ascii="Symbol" w:hAnsi="Symbol" w:hint="default"/>
      </w:rPr>
    </w:lvl>
    <w:lvl w:ilvl="1" w:tplc="B0949EAE" w:tentative="1">
      <w:start w:val="1"/>
      <w:numFmt w:val="bullet"/>
      <w:lvlText w:val="o"/>
      <w:lvlJc w:val="left"/>
      <w:pPr>
        <w:tabs>
          <w:tab w:val="num" w:pos="1440"/>
        </w:tabs>
        <w:ind w:left="1440" w:hanging="360"/>
      </w:pPr>
      <w:rPr>
        <w:rFonts w:ascii="Courier New" w:hAnsi="Courier New" w:hint="default"/>
      </w:rPr>
    </w:lvl>
    <w:lvl w:ilvl="2" w:tplc="E6B2EC54" w:tentative="1">
      <w:start w:val="1"/>
      <w:numFmt w:val="bullet"/>
      <w:lvlText w:val=""/>
      <w:lvlJc w:val="left"/>
      <w:pPr>
        <w:tabs>
          <w:tab w:val="num" w:pos="2160"/>
        </w:tabs>
        <w:ind w:left="2160" w:hanging="360"/>
      </w:pPr>
      <w:rPr>
        <w:rFonts w:ascii="Wingdings" w:hAnsi="Wingdings" w:hint="default"/>
      </w:rPr>
    </w:lvl>
    <w:lvl w:ilvl="3" w:tplc="0F0EDEB2" w:tentative="1">
      <w:start w:val="1"/>
      <w:numFmt w:val="bullet"/>
      <w:lvlText w:val=""/>
      <w:lvlJc w:val="left"/>
      <w:pPr>
        <w:tabs>
          <w:tab w:val="num" w:pos="2880"/>
        </w:tabs>
        <w:ind w:left="2880" w:hanging="360"/>
      </w:pPr>
      <w:rPr>
        <w:rFonts w:ascii="Symbol" w:hAnsi="Symbol" w:hint="default"/>
      </w:rPr>
    </w:lvl>
    <w:lvl w:ilvl="4" w:tplc="EC10A27E" w:tentative="1">
      <w:start w:val="1"/>
      <w:numFmt w:val="bullet"/>
      <w:lvlText w:val="o"/>
      <w:lvlJc w:val="left"/>
      <w:pPr>
        <w:tabs>
          <w:tab w:val="num" w:pos="3600"/>
        </w:tabs>
        <w:ind w:left="3600" w:hanging="360"/>
      </w:pPr>
      <w:rPr>
        <w:rFonts w:ascii="Courier New" w:hAnsi="Courier New" w:hint="default"/>
      </w:rPr>
    </w:lvl>
    <w:lvl w:ilvl="5" w:tplc="37A8B994" w:tentative="1">
      <w:start w:val="1"/>
      <w:numFmt w:val="bullet"/>
      <w:lvlText w:val=""/>
      <w:lvlJc w:val="left"/>
      <w:pPr>
        <w:tabs>
          <w:tab w:val="num" w:pos="4320"/>
        </w:tabs>
        <w:ind w:left="4320" w:hanging="360"/>
      </w:pPr>
      <w:rPr>
        <w:rFonts w:ascii="Wingdings" w:hAnsi="Wingdings" w:hint="default"/>
      </w:rPr>
    </w:lvl>
    <w:lvl w:ilvl="6" w:tplc="E2EE8462" w:tentative="1">
      <w:start w:val="1"/>
      <w:numFmt w:val="bullet"/>
      <w:lvlText w:val=""/>
      <w:lvlJc w:val="left"/>
      <w:pPr>
        <w:tabs>
          <w:tab w:val="num" w:pos="5040"/>
        </w:tabs>
        <w:ind w:left="5040" w:hanging="360"/>
      </w:pPr>
      <w:rPr>
        <w:rFonts w:ascii="Symbol" w:hAnsi="Symbol" w:hint="default"/>
      </w:rPr>
    </w:lvl>
    <w:lvl w:ilvl="7" w:tplc="1924C574" w:tentative="1">
      <w:start w:val="1"/>
      <w:numFmt w:val="bullet"/>
      <w:lvlText w:val="o"/>
      <w:lvlJc w:val="left"/>
      <w:pPr>
        <w:tabs>
          <w:tab w:val="num" w:pos="5760"/>
        </w:tabs>
        <w:ind w:left="5760" w:hanging="360"/>
      </w:pPr>
      <w:rPr>
        <w:rFonts w:ascii="Courier New" w:hAnsi="Courier New" w:hint="default"/>
      </w:rPr>
    </w:lvl>
    <w:lvl w:ilvl="8" w:tplc="A052F9F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y Tyner">
    <w15:presenceInfo w15:providerId="Windows Live" w15:userId="1f1f0c58764e38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hideSpellingErrors/>
  <w:hideGrammaticalErrors/>
  <w:proofState w:spelling="clean" w:grammar="clean"/>
  <w:stylePaneFormatFilter w:val="3F01"/>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Energy Polic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MM.enl&lt;/item&gt;&lt;/Libraries&gt;&lt;/ENLibraries&gt;"/>
  </w:docVars>
  <w:rsids>
    <w:rsidRoot w:val="00FA23DE"/>
    <w:rsid w:val="00006CDA"/>
    <w:rsid w:val="000C1E04"/>
    <w:rsid w:val="000C25E0"/>
    <w:rsid w:val="00101211"/>
    <w:rsid w:val="00110063"/>
    <w:rsid w:val="00156574"/>
    <w:rsid w:val="00167168"/>
    <w:rsid w:val="001A37AE"/>
    <w:rsid w:val="001A7BFD"/>
    <w:rsid w:val="001D482F"/>
    <w:rsid w:val="001F5A2C"/>
    <w:rsid w:val="002207A5"/>
    <w:rsid w:val="00227B99"/>
    <w:rsid w:val="00256524"/>
    <w:rsid w:val="0028028E"/>
    <w:rsid w:val="00285304"/>
    <w:rsid w:val="002945F0"/>
    <w:rsid w:val="002B69E5"/>
    <w:rsid w:val="002D51A8"/>
    <w:rsid w:val="003201CE"/>
    <w:rsid w:val="00332A5C"/>
    <w:rsid w:val="003468BB"/>
    <w:rsid w:val="00370FE1"/>
    <w:rsid w:val="00382631"/>
    <w:rsid w:val="00400FBA"/>
    <w:rsid w:val="00476853"/>
    <w:rsid w:val="00482C62"/>
    <w:rsid w:val="004A06F8"/>
    <w:rsid w:val="004B2F98"/>
    <w:rsid w:val="004C2D09"/>
    <w:rsid w:val="004C6A1E"/>
    <w:rsid w:val="004D239A"/>
    <w:rsid w:val="004F0906"/>
    <w:rsid w:val="00502F57"/>
    <w:rsid w:val="0052458B"/>
    <w:rsid w:val="00550507"/>
    <w:rsid w:val="005772BD"/>
    <w:rsid w:val="005A3B85"/>
    <w:rsid w:val="005A7B7B"/>
    <w:rsid w:val="00655942"/>
    <w:rsid w:val="006716F8"/>
    <w:rsid w:val="006821DE"/>
    <w:rsid w:val="006A6C36"/>
    <w:rsid w:val="006D22EB"/>
    <w:rsid w:val="00737DD9"/>
    <w:rsid w:val="007C03E2"/>
    <w:rsid w:val="007C1843"/>
    <w:rsid w:val="00810F60"/>
    <w:rsid w:val="00842EF6"/>
    <w:rsid w:val="008E3B3A"/>
    <w:rsid w:val="009245A4"/>
    <w:rsid w:val="00970B3D"/>
    <w:rsid w:val="00974C28"/>
    <w:rsid w:val="00984343"/>
    <w:rsid w:val="00990E46"/>
    <w:rsid w:val="009B163C"/>
    <w:rsid w:val="00A247C7"/>
    <w:rsid w:val="00A26CFB"/>
    <w:rsid w:val="00A46099"/>
    <w:rsid w:val="00A7366B"/>
    <w:rsid w:val="00AD5F82"/>
    <w:rsid w:val="00AD6E93"/>
    <w:rsid w:val="00AE2C2C"/>
    <w:rsid w:val="00AE56EE"/>
    <w:rsid w:val="00B160AB"/>
    <w:rsid w:val="00B47789"/>
    <w:rsid w:val="00B57EE4"/>
    <w:rsid w:val="00B7246B"/>
    <w:rsid w:val="00B73AF3"/>
    <w:rsid w:val="00B830DB"/>
    <w:rsid w:val="00B914FF"/>
    <w:rsid w:val="00BB566A"/>
    <w:rsid w:val="00BF0E79"/>
    <w:rsid w:val="00C06875"/>
    <w:rsid w:val="00C21B12"/>
    <w:rsid w:val="00C22FCA"/>
    <w:rsid w:val="00C63429"/>
    <w:rsid w:val="00C7498F"/>
    <w:rsid w:val="00C80856"/>
    <w:rsid w:val="00C923F2"/>
    <w:rsid w:val="00CA043B"/>
    <w:rsid w:val="00CB6B95"/>
    <w:rsid w:val="00CE099F"/>
    <w:rsid w:val="00CF7D29"/>
    <w:rsid w:val="00D44408"/>
    <w:rsid w:val="00D7012F"/>
    <w:rsid w:val="00D73405"/>
    <w:rsid w:val="00D7396F"/>
    <w:rsid w:val="00D767DA"/>
    <w:rsid w:val="00D83B67"/>
    <w:rsid w:val="00DB1C25"/>
    <w:rsid w:val="00DB24B8"/>
    <w:rsid w:val="00E20249"/>
    <w:rsid w:val="00E27DD6"/>
    <w:rsid w:val="00E62244"/>
    <w:rsid w:val="00E63BDD"/>
    <w:rsid w:val="00E76E69"/>
    <w:rsid w:val="00F17F0B"/>
    <w:rsid w:val="00F334B0"/>
    <w:rsid w:val="00F352B1"/>
    <w:rsid w:val="00F44F41"/>
    <w:rsid w:val="00F5622C"/>
    <w:rsid w:val="00F73B4C"/>
    <w:rsid w:val="00FA23DE"/>
    <w:rsid w:val="00FC6C99"/>
    <w:rsid w:val="00FF4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08"/>
    <w:rPr>
      <w:rFonts w:ascii="Times New Roman" w:hAnsi="Times New Roman"/>
      <w:lang w:val="en-GB"/>
    </w:rPr>
  </w:style>
  <w:style w:type="paragraph" w:styleId="Heading1">
    <w:name w:val="heading 1"/>
    <w:basedOn w:val="Normal"/>
    <w:next w:val="Normal"/>
    <w:qFormat/>
    <w:rsid w:val="00D44408"/>
    <w:pPr>
      <w:keepNext/>
      <w:spacing w:before="240" w:after="60"/>
      <w:outlineLvl w:val="0"/>
    </w:pPr>
    <w:rPr>
      <w:rFonts w:ascii="Arial" w:hAnsi="Arial"/>
      <w:b/>
      <w:sz w:val="28"/>
    </w:rPr>
  </w:style>
  <w:style w:type="paragraph" w:styleId="Heading2">
    <w:name w:val="heading 2"/>
    <w:basedOn w:val="Normal"/>
    <w:next w:val="Normal"/>
    <w:link w:val="Heading2Char"/>
    <w:qFormat/>
    <w:rsid w:val="00D44408"/>
    <w:pPr>
      <w:keepNext/>
      <w:spacing w:before="240" w:after="60"/>
      <w:outlineLvl w:val="1"/>
    </w:pPr>
    <w:rPr>
      <w:rFonts w:ascii="Arial" w:hAnsi="Arial"/>
      <w:b/>
      <w:i/>
      <w:sz w:val="22"/>
    </w:rPr>
  </w:style>
  <w:style w:type="paragraph" w:styleId="Heading3">
    <w:name w:val="heading 3"/>
    <w:basedOn w:val="Normal"/>
    <w:next w:val="Normal"/>
    <w:qFormat/>
    <w:rsid w:val="00D44408"/>
    <w:pPr>
      <w:keepNext/>
      <w:spacing w:before="240" w:after="60"/>
      <w:outlineLvl w:val="2"/>
    </w:pPr>
    <w:rPr>
      <w:rFonts w:ascii="Arial" w:hAnsi="Arial"/>
      <w:b/>
      <w:bCs/>
    </w:rPr>
  </w:style>
  <w:style w:type="paragraph" w:styleId="Heading4">
    <w:name w:val="heading 4"/>
    <w:basedOn w:val="Normal"/>
    <w:next w:val="Normal"/>
    <w:qFormat/>
    <w:rsid w:val="00D44408"/>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4408"/>
    <w:pPr>
      <w:tabs>
        <w:tab w:val="center" w:pos="4320"/>
        <w:tab w:val="right" w:pos="8640"/>
      </w:tabs>
    </w:pPr>
  </w:style>
  <w:style w:type="paragraph" w:styleId="Header">
    <w:name w:val="header"/>
    <w:basedOn w:val="Normal"/>
    <w:rsid w:val="00D44408"/>
    <w:pPr>
      <w:tabs>
        <w:tab w:val="center" w:pos="5400"/>
        <w:tab w:val="right" w:pos="10800"/>
      </w:tabs>
    </w:pPr>
    <w:rPr>
      <w:rFonts w:ascii="Arial" w:hAnsi="Arial"/>
      <w:sz w:val="16"/>
    </w:rPr>
  </w:style>
  <w:style w:type="paragraph" w:styleId="Title">
    <w:name w:val="Title"/>
    <w:basedOn w:val="Number"/>
    <w:next w:val="Author"/>
    <w:qFormat/>
    <w:rsid w:val="00D44408"/>
    <w:pPr>
      <w:spacing w:before="0" w:after="0"/>
    </w:pPr>
    <w:rPr>
      <w:b/>
      <w:bCs/>
      <w:sz w:val="22"/>
    </w:rPr>
  </w:style>
  <w:style w:type="paragraph" w:customStyle="1" w:styleId="Number">
    <w:name w:val="Number"/>
    <w:basedOn w:val="Normal"/>
    <w:next w:val="Title"/>
    <w:rsid w:val="00D44408"/>
    <w:pPr>
      <w:spacing w:before="120" w:after="360"/>
    </w:pPr>
    <w:rPr>
      <w:rFonts w:ascii="Arial" w:hAnsi="Arial"/>
      <w:sz w:val="28"/>
    </w:rPr>
  </w:style>
  <w:style w:type="paragraph" w:customStyle="1" w:styleId="Author">
    <w:name w:val="Author"/>
    <w:basedOn w:val="Normal"/>
    <w:next w:val="copyright"/>
    <w:rsid w:val="00D44408"/>
    <w:pPr>
      <w:spacing w:after="480"/>
    </w:pPr>
    <w:rPr>
      <w:rFonts w:ascii="Arial" w:hAnsi="Arial"/>
    </w:rPr>
  </w:style>
  <w:style w:type="paragraph" w:customStyle="1" w:styleId="copyright">
    <w:name w:val="copyright"/>
    <w:basedOn w:val="Author"/>
    <w:rsid w:val="00D44408"/>
    <w:pPr>
      <w:spacing w:after="0" w:line="140" w:lineRule="exact"/>
      <w:jc w:val="both"/>
    </w:pPr>
    <w:rPr>
      <w:sz w:val="12"/>
    </w:rPr>
  </w:style>
  <w:style w:type="paragraph" w:styleId="BodyText">
    <w:name w:val="Body Text"/>
    <w:basedOn w:val="Normal"/>
    <w:rsid w:val="00D44408"/>
    <w:rPr>
      <w:sz w:val="22"/>
    </w:rPr>
  </w:style>
  <w:style w:type="paragraph" w:styleId="BodyText2">
    <w:name w:val="Body Text 2"/>
    <w:basedOn w:val="Normal"/>
    <w:rsid w:val="00D44408"/>
    <w:pPr>
      <w:ind w:firstLine="360"/>
      <w:jc w:val="both"/>
    </w:pPr>
  </w:style>
  <w:style w:type="paragraph" w:styleId="BlockText">
    <w:name w:val="Block Text"/>
    <w:basedOn w:val="Normal"/>
    <w:rsid w:val="00D44408"/>
    <w:pPr>
      <w:ind w:left="144" w:right="-86" w:hanging="144"/>
      <w:jc w:val="both"/>
    </w:pPr>
  </w:style>
  <w:style w:type="paragraph" w:customStyle="1" w:styleId="rule">
    <w:name w:val="rule"/>
    <w:basedOn w:val="Normal"/>
    <w:next w:val="copyright"/>
    <w:rsid w:val="00D44408"/>
  </w:style>
  <w:style w:type="paragraph" w:customStyle="1" w:styleId="Head4">
    <w:name w:val="Head4"/>
    <w:basedOn w:val="Head3"/>
    <w:next w:val="para1"/>
    <w:rsid w:val="00D44408"/>
    <w:rPr>
      <w:b w:val="0"/>
    </w:rPr>
  </w:style>
  <w:style w:type="paragraph" w:customStyle="1" w:styleId="Head3">
    <w:name w:val="Head3"/>
    <w:basedOn w:val="para"/>
    <w:next w:val="para1"/>
    <w:rsid w:val="00D44408"/>
    <w:pPr>
      <w:ind w:firstLine="288"/>
    </w:pPr>
    <w:rPr>
      <w:b/>
      <w:i/>
    </w:rPr>
  </w:style>
  <w:style w:type="paragraph" w:customStyle="1" w:styleId="para">
    <w:name w:val="para"/>
    <w:basedOn w:val="Normal"/>
    <w:next w:val="para1"/>
    <w:rsid w:val="00D44408"/>
    <w:pPr>
      <w:jc w:val="both"/>
    </w:pPr>
  </w:style>
  <w:style w:type="paragraph" w:customStyle="1" w:styleId="para1">
    <w:name w:val="para1"/>
    <w:basedOn w:val="para"/>
    <w:rsid w:val="00D44408"/>
    <w:pPr>
      <w:spacing w:before="120"/>
      <w:ind w:firstLine="288"/>
    </w:pPr>
  </w:style>
  <w:style w:type="paragraph" w:styleId="BodyText3">
    <w:name w:val="Body Text 3"/>
    <w:basedOn w:val="Normal"/>
    <w:rsid w:val="00D44408"/>
    <w:pPr>
      <w:ind w:right="-90"/>
      <w:jc w:val="both"/>
    </w:pPr>
    <w:rPr>
      <w:sz w:val="24"/>
    </w:rPr>
  </w:style>
  <w:style w:type="paragraph" w:customStyle="1" w:styleId="Head2">
    <w:name w:val="Head2"/>
    <w:basedOn w:val="Head1"/>
    <w:next w:val="para1"/>
    <w:rsid w:val="00D44408"/>
    <w:pPr>
      <w:keepNext w:val="0"/>
      <w:jc w:val="both"/>
    </w:pPr>
    <w:rPr>
      <w:rFonts w:ascii="Times New Roman" w:hAnsi="Times New Roman"/>
    </w:rPr>
  </w:style>
  <w:style w:type="paragraph" w:customStyle="1" w:styleId="Head1">
    <w:name w:val="Head1"/>
    <w:basedOn w:val="Normal"/>
    <w:next w:val="para"/>
    <w:rsid w:val="00D44408"/>
    <w:pPr>
      <w:keepNext/>
    </w:pPr>
    <w:rPr>
      <w:rFonts w:ascii="Arial" w:hAnsi="Arial"/>
      <w:b/>
    </w:rPr>
  </w:style>
  <w:style w:type="paragraph" w:customStyle="1" w:styleId="References">
    <w:name w:val="References"/>
    <w:basedOn w:val="para"/>
    <w:rsid w:val="00D44408"/>
    <w:pPr>
      <w:numPr>
        <w:numId w:val="24"/>
      </w:numPr>
      <w:tabs>
        <w:tab w:val="right" w:pos="360"/>
      </w:tabs>
    </w:pPr>
  </w:style>
  <w:style w:type="paragraph" w:styleId="BodyTextIndent">
    <w:name w:val="Body Text Indent"/>
    <w:basedOn w:val="Normal"/>
    <w:rsid w:val="00D44408"/>
    <w:pPr>
      <w:ind w:left="1080" w:hanging="1080"/>
      <w:jc w:val="both"/>
    </w:pPr>
    <w:rPr>
      <w:rFonts w:ascii="Arial" w:hAnsi="Arial"/>
      <w:sz w:val="22"/>
      <w:lang w:val="en-US"/>
    </w:rPr>
  </w:style>
  <w:style w:type="paragraph" w:styleId="BodyTextIndent2">
    <w:name w:val="Body Text Indent 2"/>
    <w:basedOn w:val="Normal"/>
    <w:rsid w:val="00D44408"/>
    <w:pPr>
      <w:ind w:left="360" w:hanging="720"/>
    </w:pPr>
  </w:style>
  <w:style w:type="character" w:styleId="Hyperlink">
    <w:name w:val="Hyperlink"/>
    <w:basedOn w:val="DefaultParagraphFont"/>
    <w:uiPriority w:val="99"/>
    <w:rsid w:val="00D44408"/>
    <w:rPr>
      <w:color w:val="0000FF"/>
      <w:u w:val="single"/>
    </w:rPr>
  </w:style>
  <w:style w:type="character" w:styleId="Strong">
    <w:name w:val="Strong"/>
    <w:basedOn w:val="DefaultParagraphFont"/>
    <w:uiPriority w:val="22"/>
    <w:qFormat/>
    <w:rsid w:val="006716F8"/>
    <w:rPr>
      <w:b/>
      <w:bCs/>
    </w:rPr>
  </w:style>
  <w:style w:type="character" w:customStyle="1" w:styleId="citation">
    <w:name w:val="citation"/>
    <w:basedOn w:val="DefaultParagraphFont"/>
    <w:rsid w:val="00285304"/>
  </w:style>
  <w:style w:type="paragraph" w:styleId="NormalWeb">
    <w:name w:val="Normal (Web)"/>
    <w:basedOn w:val="Normal"/>
    <w:uiPriority w:val="99"/>
    <w:unhideWhenUsed/>
    <w:rsid w:val="009245A4"/>
    <w:pPr>
      <w:spacing w:before="100" w:beforeAutospacing="1" w:after="100" w:afterAutospacing="1"/>
    </w:pPr>
    <w:rPr>
      <w:sz w:val="24"/>
      <w:szCs w:val="24"/>
      <w:lang w:val="en-US"/>
    </w:rPr>
  </w:style>
  <w:style w:type="paragraph" w:styleId="Caption">
    <w:name w:val="caption"/>
    <w:basedOn w:val="Normal"/>
    <w:next w:val="Normal"/>
    <w:uiPriority w:val="35"/>
    <w:unhideWhenUsed/>
    <w:qFormat/>
    <w:rsid w:val="00D7012F"/>
    <w:pPr>
      <w:spacing w:after="200"/>
      <w:jc w:val="both"/>
    </w:pPr>
    <w:rPr>
      <w:rFonts w:eastAsiaTheme="minorHAnsi" w:cstheme="minorBidi"/>
      <w:bCs/>
      <w:szCs w:val="18"/>
      <w:lang w:val="en-US"/>
    </w:rPr>
  </w:style>
  <w:style w:type="paragraph" w:styleId="BalloonText">
    <w:name w:val="Balloon Text"/>
    <w:basedOn w:val="Normal"/>
    <w:link w:val="BalloonTextChar"/>
    <w:rsid w:val="00D7012F"/>
    <w:rPr>
      <w:rFonts w:ascii="Tahoma" w:hAnsi="Tahoma" w:cs="Tahoma"/>
      <w:sz w:val="16"/>
      <w:szCs w:val="16"/>
    </w:rPr>
  </w:style>
  <w:style w:type="character" w:customStyle="1" w:styleId="BalloonTextChar">
    <w:name w:val="Balloon Text Char"/>
    <w:basedOn w:val="DefaultParagraphFont"/>
    <w:link w:val="BalloonText"/>
    <w:rsid w:val="00D7012F"/>
    <w:rPr>
      <w:rFonts w:ascii="Tahoma" w:hAnsi="Tahoma" w:cs="Tahoma"/>
      <w:sz w:val="16"/>
      <w:szCs w:val="16"/>
      <w:lang w:val="en-GB"/>
    </w:rPr>
  </w:style>
  <w:style w:type="character" w:styleId="CommentReference">
    <w:name w:val="annotation reference"/>
    <w:basedOn w:val="DefaultParagraphFont"/>
    <w:rsid w:val="00655942"/>
    <w:rPr>
      <w:sz w:val="16"/>
      <w:szCs w:val="16"/>
    </w:rPr>
  </w:style>
  <w:style w:type="paragraph" w:styleId="CommentText">
    <w:name w:val="annotation text"/>
    <w:basedOn w:val="Normal"/>
    <w:link w:val="CommentTextChar"/>
    <w:rsid w:val="00655942"/>
  </w:style>
  <w:style w:type="character" w:customStyle="1" w:styleId="CommentTextChar">
    <w:name w:val="Comment Text Char"/>
    <w:basedOn w:val="DefaultParagraphFont"/>
    <w:link w:val="CommentText"/>
    <w:rsid w:val="00655942"/>
    <w:rPr>
      <w:rFonts w:ascii="Times New Roman" w:hAnsi="Times New Roman"/>
      <w:lang w:val="en-GB"/>
    </w:rPr>
  </w:style>
  <w:style w:type="paragraph" w:styleId="CommentSubject">
    <w:name w:val="annotation subject"/>
    <w:basedOn w:val="CommentText"/>
    <w:next w:val="CommentText"/>
    <w:link w:val="CommentSubjectChar"/>
    <w:rsid w:val="00655942"/>
    <w:rPr>
      <w:b/>
      <w:bCs/>
    </w:rPr>
  </w:style>
  <w:style w:type="character" w:customStyle="1" w:styleId="CommentSubjectChar">
    <w:name w:val="Comment Subject Char"/>
    <w:basedOn w:val="CommentTextChar"/>
    <w:link w:val="CommentSubject"/>
    <w:rsid w:val="00655942"/>
    <w:rPr>
      <w:rFonts w:ascii="Times New Roman" w:hAnsi="Times New Roman"/>
      <w:b/>
      <w:bCs/>
      <w:lang w:val="en-GB"/>
    </w:rPr>
  </w:style>
  <w:style w:type="paragraph" w:customStyle="1" w:styleId="EndNoteBibliographyTitle">
    <w:name w:val="EndNote Bibliography Title"/>
    <w:basedOn w:val="Normal"/>
    <w:link w:val="EndNoteBibliographyTitleChar"/>
    <w:rsid w:val="00FF4594"/>
    <w:pPr>
      <w:jc w:val="center"/>
    </w:pPr>
    <w:rPr>
      <w:noProof/>
      <w:lang w:val="en-US"/>
    </w:rPr>
  </w:style>
  <w:style w:type="character" w:customStyle="1" w:styleId="Heading2Char">
    <w:name w:val="Heading 2 Char"/>
    <w:basedOn w:val="DefaultParagraphFont"/>
    <w:link w:val="Heading2"/>
    <w:rsid w:val="00FF4594"/>
    <w:rPr>
      <w:rFonts w:ascii="Arial" w:hAnsi="Arial"/>
      <w:b/>
      <w:i/>
      <w:sz w:val="22"/>
      <w:lang w:val="en-GB"/>
    </w:rPr>
  </w:style>
  <w:style w:type="character" w:customStyle="1" w:styleId="EndNoteBibliographyTitleChar">
    <w:name w:val="EndNote Bibliography Title Char"/>
    <w:basedOn w:val="Heading2Char"/>
    <w:link w:val="EndNoteBibliographyTitle"/>
    <w:rsid w:val="00FF4594"/>
    <w:rPr>
      <w:rFonts w:ascii="Times New Roman" w:hAnsi="Times New Roman"/>
      <w:b w:val="0"/>
      <w:i w:val="0"/>
      <w:noProof/>
      <w:sz w:val="22"/>
      <w:lang w:val="en-GB"/>
    </w:rPr>
  </w:style>
  <w:style w:type="paragraph" w:customStyle="1" w:styleId="EndNoteBibliography">
    <w:name w:val="EndNote Bibliography"/>
    <w:basedOn w:val="Normal"/>
    <w:link w:val="EndNoteBibliographyChar"/>
    <w:rsid w:val="00FF4594"/>
    <w:rPr>
      <w:noProof/>
      <w:lang w:val="en-US"/>
    </w:rPr>
  </w:style>
  <w:style w:type="character" w:customStyle="1" w:styleId="EndNoteBibliographyChar">
    <w:name w:val="EndNote Bibliography Char"/>
    <w:basedOn w:val="Heading2Char"/>
    <w:link w:val="EndNoteBibliography"/>
    <w:rsid w:val="00FF4594"/>
    <w:rPr>
      <w:rFonts w:ascii="Times New Roman" w:hAnsi="Times New Roman"/>
      <w:b w:val="0"/>
      <w:i w:val="0"/>
      <w:noProof/>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sap.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Argicultural Economics - Purdue University</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Kemal</cp:lastModifiedBy>
  <cp:revision>2</cp:revision>
  <cp:lastPrinted>2007-05-18T02:32:00Z</cp:lastPrinted>
  <dcterms:created xsi:type="dcterms:W3CDTF">2014-01-10T21:40:00Z</dcterms:created>
  <dcterms:modified xsi:type="dcterms:W3CDTF">2014-01-10T21:40:00Z</dcterms:modified>
</cp:coreProperties>
</file>