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E9504F" w:rsidP="00DC69F1">
      <w:pPr>
        <w:pStyle w:val="BodyText"/>
        <w:framePr w:w="10800" w:h="2142" w:hRule="exact" w:hSpace="187" w:wrap="auto" w:vAnchor="page" w:hAnchor="page" w:x="714" w:y="1085"/>
        <w:rPr>
          <w:b/>
          <w:sz w:val="28"/>
          <w:szCs w:val="28"/>
          <w:lang w:eastAsia="zh-TW"/>
        </w:rPr>
      </w:pPr>
      <w:r w:rsidRPr="00E9504F">
        <w:rPr>
          <w:b/>
          <w:i/>
          <w:caps/>
          <w:sz w:val="28"/>
          <w:szCs w:val="28"/>
        </w:rPr>
        <w:t>Electricity Market Restructuring and Investment in Nuclear Power Generation – Evidence from Power Uprates in U.S. Nuclear Industry</w:t>
      </w:r>
    </w:p>
    <w:p w:rsidR="00E9504F" w:rsidRDefault="00E9504F" w:rsidP="00E9504F">
      <w:pPr>
        <w:pStyle w:val="BodyText"/>
        <w:framePr w:w="10800" w:h="2142" w:hRule="exact" w:hSpace="187" w:wrap="auto" w:vAnchor="page" w:hAnchor="page" w:x="714" w:y="1085"/>
        <w:wordWrap w:val="0"/>
        <w:jc w:val="right"/>
        <w:rPr>
          <w:sz w:val="20"/>
          <w:lang w:eastAsia="zh-TW"/>
        </w:rPr>
      </w:pPr>
      <w:r w:rsidRPr="00D767DA">
        <w:rPr>
          <w:sz w:val="20"/>
        </w:rPr>
        <w:t xml:space="preserve"> </w:t>
      </w:r>
      <w:r>
        <w:rPr>
          <w:rFonts w:hint="eastAsia"/>
          <w:sz w:val="20"/>
          <w:lang w:eastAsia="zh-TW"/>
        </w:rPr>
        <w:t>Chen-</w:t>
      </w:r>
      <w:proofErr w:type="spellStart"/>
      <w:r>
        <w:rPr>
          <w:rFonts w:hint="eastAsia"/>
          <w:sz w:val="20"/>
          <w:lang w:eastAsia="zh-TW"/>
        </w:rPr>
        <w:t>Hao</w:t>
      </w:r>
      <w:proofErr w:type="spellEnd"/>
      <w:r>
        <w:rPr>
          <w:rFonts w:hint="eastAsia"/>
          <w:sz w:val="20"/>
          <w:lang w:eastAsia="zh-TW"/>
        </w:rPr>
        <w:t xml:space="preserve"> Tsai</w:t>
      </w:r>
    </w:p>
    <w:p w:rsidR="00E9504F" w:rsidRPr="00E9504F" w:rsidRDefault="00E9504F" w:rsidP="00E9504F">
      <w:pPr>
        <w:pStyle w:val="BodyText"/>
        <w:framePr w:w="10800" w:h="2142" w:hRule="exact" w:hSpace="187" w:wrap="auto" w:vAnchor="page" w:hAnchor="page" w:x="714" w:y="1085"/>
        <w:wordWrap w:val="0"/>
        <w:jc w:val="right"/>
        <w:rPr>
          <w:sz w:val="20"/>
          <w:lang w:eastAsia="zh-TW"/>
        </w:rPr>
      </w:pPr>
      <w:r w:rsidRPr="00E9504F">
        <w:rPr>
          <w:sz w:val="20"/>
          <w:lang w:eastAsia="zh-TW"/>
        </w:rPr>
        <w:t>Ph.D. Option in Energy Management and Policy</w:t>
      </w:r>
    </w:p>
    <w:p w:rsidR="00DC69F1" w:rsidRPr="00D767DA" w:rsidRDefault="00E9504F" w:rsidP="00AD0F85">
      <w:pPr>
        <w:pStyle w:val="BodyText"/>
        <w:framePr w:w="10800" w:h="2142" w:hRule="exact" w:hSpace="187" w:wrap="auto" w:vAnchor="page" w:hAnchor="page" w:x="714" w:y="1085"/>
        <w:wordWrap w:val="0"/>
        <w:jc w:val="right"/>
        <w:rPr>
          <w:sz w:val="20"/>
          <w:lang w:eastAsia="zh-TW"/>
        </w:rPr>
      </w:pPr>
      <w:r>
        <w:rPr>
          <w:sz w:val="20"/>
          <w:lang w:eastAsia="zh-TW"/>
        </w:rPr>
        <w:t>John and Willie</w:t>
      </w:r>
      <w:r>
        <w:rPr>
          <w:rFonts w:hint="eastAsia"/>
          <w:sz w:val="20"/>
          <w:lang w:eastAsia="zh-TW"/>
        </w:rPr>
        <w:t xml:space="preserve"> </w:t>
      </w:r>
      <w:r>
        <w:rPr>
          <w:sz w:val="20"/>
          <w:lang w:eastAsia="zh-TW"/>
        </w:rPr>
        <w:t>Leone</w:t>
      </w:r>
      <w:r>
        <w:rPr>
          <w:rFonts w:hint="eastAsia"/>
          <w:sz w:val="20"/>
          <w:lang w:eastAsia="zh-TW"/>
        </w:rPr>
        <w:t xml:space="preserve"> </w:t>
      </w:r>
      <w:r>
        <w:rPr>
          <w:sz w:val="20"/>
          <w:lang w:eastAsia="zh-TW"/>
        </w:rPr>
        <w:t>Family</w:t>
      </w:r>
      <w:r>
        <w:rPr>
          <w:rFonts w:hint="eastAsia"/>
          <w:sz w:val="20"/>
          <w:lang w:eastAsia="zh-TW"/>
        </w:rPr>
        <w:t xml:space="preserve"> </w:t>
      </w:r>
      <w:r w:rsidRPr="00E9504F">
        <w:rPr>
          <w:sz w:val="20"/>
          <w:lang w:eastAsia="zh-TW"/>
        </w:rPr>
        <w:t>Department of Energy and Mineral Engineering</w:t>
      </w:r>
      <w:r w:rsidR="00AD0F85">
        <w:rPr>
          <w:rFonts w:hint="eastAsia"/>
          <w:sz w:val="20"/>
          <w:lang w:eastAsia="zh-TW"/>
        </w:rPr>
        <w:t xml:space="preserve">, </w:t>
      </w:r>
      <w:proofErr w:type="gramStart"/>
      <w:r w:rsidR="00EA2FE4">
        <w:rPr>
          <w:rFonts w:hint="eastAsia"/>
          <w:sz w:val="20"/>
          <w:lang w:eastAsia="zh-TW"/>
        </w:rPr>
        <w:t>The</w:t>
      </w:r>
      <w:proofErr w:type="gramEnd"/>
      <w:r w:rsidR="00EA2FE4">
        <w:rPr>
          <w:rFonts w:hint="eastAsia"/>
          <w:sz w:val="20"/>
          <w:lang w:eastAsia="zh-TW"/>
        </w:rPr>
        <w:t xml:space="preserve"> </w:t>
      </w:r>
      <w:r w:rsidRPr="00E9504F">
        <w:rPr>
          <w:sz w:val="20"/>
          <w:lang w:eastAsia="zh-TW"/>
        </w:rPr>
        <w:t>Pennsylvania State University</w:t>
      </w:r>
    </w:p>
    <w:p w:rsidR="00DC69F1" w:rsidRPr="00D767DA" w:rsidRDefault="00206F62" w:rsidP="00E9504F">
      <w:pPr>
        <w:pStyle w:val="BodyText"/>
        <w:framePr w:w="10800" w:h="2142" w:hRule="exact" w:hSpace="187" w:wrap="auto" w:vAnchor="page" w:hAnchor="page" w:x="714" w:y="1085"/>
        <w:wordWrap w:val="0"/>
        <w:jc w:val="right"/>
        <w:rPr>
          <w:sz w:val="20"/>
          <w:lang w:eastAsia="zh-TW"/>
        </w:rPr>
      </w:pPr>
      <w:r>
        <w:rPr>
          <w:rFonts w:hint="eastAsia"/>
          <w:sz w:val="20"/>
          <w:lang w:eastAsia="zh-TW"/>
        </w:rPr>
        <w:t>Phone</w:t>
      </w:r>
      <w:r w:rsidR="00E9504F">
        <w:rPr>
          <w:rFonts w:hint="eastAsia"/>
          <w:sz w:val="20"/>
          <w:lang w:eastAsia="zh-TW"/>
        </w:rPr>
        <w:t>: 814-954-2044 / Email: cwt5119@psu.edu</w:t>
      </w:r>
    </w:p>
    <w:p w:rsidR="00DC69F1" w:rsidRDefault="00DC69F1" w:rsidP="00DC69F1">
      <w:pPr>
        <w:pStyle w:val="BodyText"/>
        <w:framePr w:w="10800" w:h="2142" w:hRule="exact" w:hSpace="187" w:wrap="auto" w:vAnchor="page" w:hAnchor="page" w:x="714" w:y="1085"/>
        <w:jc w:val="right"/>
      </w:pPr>
      <w:r w:rsidRPr="00D767DA">
        <w:rPr>
          <w:sz w:val="20"/>
        </w:rPr>
        <w:t>[Other Author</w:t>
      </w:r>
      <w:r>
        <w:rPr>
          <w:sz w:val="20"/>
        </w:rPr>
        <w:t>’</w:t>
      </w:r>
      <w:r w:rsidRPr="00D767DA">
        <w:rPr>
          <w:sz w:val="20"/>
        </w:rPr>
        <w:t>s Name</w:t>
      </w:r>
      <w:r>
        <w:rPr>
          <w:sz w:val="20"/>
        </w:rPr>
        <w:t xml:space="preserve">, </w:t>
      </w:r>
      <w:proofErr w:type="spellStart"/>
      <w:r>
        <w:rPr>
          <w:sz w:val="20"/>
        </w:rPr>
        <w:t>Affliation</w:t>
      </w:r>
      <w:proofErr w:type="spellEnd"/>
      <w:r>
        <w:rPr>
          <w:sz w:val="20"/>
        </w:rPr>
        <w:t xml:space="preserve">, Phone, </w:t>
      </w:r>
      <w:r w:rsidRPr="00D767DA">
        <w:rPr>
          <w:sz w:val="20"/>
        </w:rPr>
        <w:t>email</w:t>
      </w:r>
      <w:r>
        <w:t xml:space="preserve">] </w:t>
      </w:r>
    </w:p>
    <w:p w:rsidR="00DC69F1" w:rsidRPr="00D767DA" w:rsidRDefault="00DC69F1" w:rsidP="00DC69F1">
      <w:pPr>
        <w:pStyle w:val="BodyText2"/>
        <w:framePr w:w="10800" w:h="2142" w:hRule="exact" w:hSpace="187" w:wrap="auto" w:vAnchor="page" w:hAnchor="page" w:x="714" w:y="1085"/>
        <w:spacing w:after="200"/>
        <w:jc w:val="right"/>
        <w:rPr>
          <w:i/>
        </w:rPr>
      </w:pPr>
      <w:r w:rsidRPr="003201CE">
        <w:rPr>
          <w:highlight w:val="yellow"/>
        </w:rPr>
        <w:t xml:space="preserve">[Format: single space, 10 </w:t>
      </w:r>
      <w:r>
        <w:rPr>
          <w:highlight w:val="yellow"/>
        </w:rPr>
        <w:t xml:space="preserve">point </w:t>
      </w:r>
      <w:r w:rsidRPr="003201CE">
        <w:rPr>
          <w:highlight w:val="yellow"/>
        </w:rPr>
        <w:t>font, Times New Roman]</w:t>
      </w: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866767" w:rsidRPr="00E15133" w:rsidRDefault="00866767" w:rsidP="000F5583">
      <w:pPr>
        <w:ind w:firstLine="720"/>
        <w:jc w:val="both"/>
      </w:pPr>
      <w:r w:rsidRPr="00E15133">
        <w:t>Following the Energy Policy Act of 1992 and Federal Energy Regulatory Commission (FERC) Order 888, many U.S. states and the District of Columbia introduce</w:t>
      </w:r>
      <w:r w:rsidR="00BC3E25">
        <w:rPr>
          <w:rFonts w:hint="eastAsia"/>
          <w:lang w:eastAsia="zh-TW"/>
        </w:rPr>
        <w:t>d</w:t>
      </w:r>
      <w:r w:rsidRPr="00E15133">
        <w:t xml:space="preserve"> competition to the wholesale electricity market and eventually transition to the consumer choice of “shopping” electricity in the retail electricity market. Before </w:t>
      </w:r>
      <w:r w:rsidR="00BC3E25">
        <w:rPr>
          <w:rFonts w:hint="eastAsia"/>
          <w:lang w:eastAsia="zh-TW"/>
        </w:rPr>
        <w:t xml:space="preserve">electricity market </w:t>
      </w:r>
      <w:r w:rsidRPr="00E15133">
        <w:t xml:space="preserve">restructuring, utilities were vertically integrated monopolies being granted franchise to serve customers in specific geographic areas but subject to rate-of-return regulation by state public </w:t>
      </w:r>
      <w:r w:rsidR="00B20E10">
        <w:rPr>
          <w:rFonts w:hint="eastAsia"/>
          <w:lang w:eastAsia="zh-TW"/>
        </w:rPr>
        <w:t xml:space="preserve">utility </w:t>
      </w:r>
      <w:r w:rsidRPr="00E15133">
        <w:t>c</w:t>
      </w:r>
      <w:r w:rsidR="00DE5D3B">
        <w:t xml:space="preserve">ommissions. </w:t>
      </w:r>
      <w:proofErr w:type="spellStart"/>
      <w:r w:rsidR="00DE5D3B">
        <w:t>Averch</w:t>
      </w:r>
      <w:proofErr w:type="spellEnd"/>
      <w:r w:rsidR="00DE5D3B">
        <w:t xml:space="preserve"> and Johnson </w:t>
      </w:r>
      <w:r w:rsidR="00DE5D3B">
        <w:rPr>
          <w:rFonts w:hint="eastAsia"/>
          <w:lang w:eastAsia="zh-TW"/>
        </w:rPr>
        <w:t>(</w:t>
      </w:r>
      <w:r w:rsidRPr="00E15133">
        <w:t>1962</w:t>
      </w:r>
      <w:r w:rsidR="00DE5D3B">
        <w:rPr>
          <w:rFonts w:hint="eastAsia"/>
          <w:lang w:eastAsia="zh-TW"/>
        </w:rPr>
        <w:t>)</w:t>
      </w:r>
      <w:r w:rsidRPr="00E15133">
        <w:t xml:space="preserve"> argued that the guaranteed rate-of-return provided incentives for these regulated monopolies to engage in excessive amounts of capital investment</w:t>
      </w:r>
      <w:r w:rsidR="00BC3E25">
        <w:rPr>
          <w:rFonts w:hint="eastAsia"/>
          <w:lang w:eastAsia="zh-TW"/>
        </w:rPr>
        <w:t xml:space="preserve">, </w:t>
      </w:r>
      <w:r w:rsidR="00DE5D3B" w:rsidRPr="00E15133">
        <w:t>in order to expand the volume of their profits,</w:t>
      </w:r>
      <w:r w:rsidRPr="00E15133">
        <w:t xml:space="preserve"> </w:t>
      </w:r>
      <w:r w:rsidR="00BC3E25" w:rsidRPr="00E15133">
        <w:t xml:space="preserve">including </w:t>
      </w:r>
      <w:r w:rsidR="00DE5D3B">
        <w:rPr>
          <w:rFonts w:hint="eastAsia"/>
          <w:lang w:eastAsia="zh-TW"/>
        </w:rPr>
        <w:t xml:space="preserve">enthusiasm of </w:t>
      </w:r>
      <w:r w:rsidR="00BC3E25" w:rsidRPr="00E15133">
        <w:t xml:space="preserve">investments in nuclear power plants </w:t>
      </w:r>
      <w:r w:rsidR="00DE5D3B">
        <w:rPr>
          <w:rFonts w:hint="eastAsia"/>
          <w:lang w:eastAsia="zh-TW"/>
        </w:rPr>
        <w:t>in late</w:t>
      </w:r>
      <w:r w:rsidR="00BC3E25" w:rsidRPr="00E15133">
        <w:t xml:space="preserve"> </w:t>
      </w:r>
      <w:r w:rsidR="00DE5D3B">
        <w:rPr>
          <w:rFonts w:hint="eastAsia"/>
          <w:lang w:eastAsia="zh-TW"/>
        </w:rPr>
        <w:t>1960 and early</w:t>
      </w:r>
      <w:r w:rsidR="00BC3E25" w:rsidRPr="00E15133">
        <w:t>1970</w:t>
      </w:r>
      <w:r w:rsidR="00DE5D3B">
        <w:rPr>
          <w:rFonts w:hint="eastAsia"/>
          <w:lang w:eastAsia="zh-TW"/>
        </w:rPr>
        <w:t>.</w:t>
      </w:r>
    </w:p>
    <w:p w:rsidR="00866767" w:rsidRPr="00E15133" w:rsidRDefault="00866767" w:rsidP="000F5583">
      <w:pPr>
        <w:ind w:firstLine="720"/>
        <w:jc w:val="both"/>
      </w:pPr>
      <w:r w:rsidRPr="00E15133">
        <w:t xml:space="preserve">Electricity </w:t>
      </w:r>
      <w:r w:rsidR="00B20E10">
        <w:rPr>
          <w:rFonts w:hint="eastAsia"/>
          <w:lang w:eastAsia="zh-TW"/>
        </w:rPr>
        <w:t xml:space="preserve">market </w:t>
      </w:r>
      <w:r w:rsidRPr="00E15133">
        <w:t xml:space="preserve">restructuring </w:t>
      </w:r>
      <w:r w:rsidR="00BC3E25">
        <w:rPr>
          <w:rFonts w:hint="eastAsia"/>
          <w:lang w:eastAsia="zh-TW"/>
        </w:rPr>
        <w:t xml:space="preserve">nevertheless </w:t>
      </w:r>
      <w:r w:rsidRPr="00E15133">
        <w:t xml:space="preserve">stirred the stable and mature nuclear industry and brought significant impact to these base-load nuclear power plants. Before electricity restructuring enactments in relevant states became effective, some utilities were concerned that their nuclear generation units were unable to </w:t>
      </w:r>
      <w:r w:rsidR="00F0120F">
        <w:rPr>
          <w:rFonts w:hint="eastAsia"/>
          <w:lang w:eastAsia="zh-TW"/>
        </w:rPr>
        <w:t xml:space="preserve">compete </w:t>
      </w:r>
      <w:r w:rsidRPr="00E15133">
        <w:t>in the deregulated market. Six power reactors were shutdown pre</w:t>
      </w:r>
      <w:r w:rsidR="00DE5D3B">
        <w:t>maturely in 1997 and 1998</w:t>
      </w:r>
      <w:r w:rsidRPr="00E15133">
        <w:t>. However, it turned out that the remaining nuclear plants were able to operate competitively and efficiently in wholesale electricity markets and the entire U.S. nuclear fleet in turn managed to increase nuclear electricity generation from 612.6 billion Kilowatt-hours in 1991 to 798.7</w:t>
      </w:r>
      <w:r w:rsidR="00B20E10">
        <w:t xml:space="preserve"> billion Kilowatt-hours in 2009</w:t>
      </w:r>
      <w:r w:rsidRPr="00E15133">
        <w:t xml:space="preserve">, which accounted over 20% of overall power generation in U.S. One of the primary reasons is that U.S. nuclear industry aggressively added a cumulative 5,810 </w:t>
      </w:r>
      <w:proofErr w:type="spellStart"/>
      <w:r w:rsidRPr="00E15133">
        <w:t>MWe</w:t>
      </w:r>
      <w:proofErr w:type="spellEnd"/>
      <w:r w:rsidRPr="00E15133">
        <w:t xml:space="preserve"> of generation capacity to the existing nuclear plants through pow</w:t>
      </w:r>
      <w:r w:rsidR="00B20E10">
        <w:t>er uprates (PUs) as end of 2010</w:t>
      </w:r>
      <w:r w:rsidRPr="00E15133">
        <w:t xml:space="preserve">, which was equivalent to five </w:t>
      </w:r>
      <w:r w:rsidR="00DE5D3B">
        <w:rPr>
          <w:rFonts w:hint="eastAsia"/>
          <w:lang w:eastAsia="zh-TW"/>
        </w:rPr>
        <w:t>to</w:t>
      </w:r>
      <w:r w:rsidRPr="00E15133">
        <w:t xml:space="preserve"> six new </w:t>
      </w:r>
      <w:r w:rsidR="00DE5D3B">
        <w:rPr>
          <w:rFonts w:hint="eastAsia"/>
          <w:lang w:eastAsia="zh-TW"/>
        </w:rPr>
        <w:t xml:space="preserve">1,000 </w:t>
      </w:r>
      <w:proofErr w:type="spellStart"/>
      <w:r w:rsidR="00DE5D3B">
        <w:rPr>
          <w:rFonts w:hint="eastAsia"/>
          <w:lang w:eastAsia="zh-TW"/>
        </w:rPr>
        <w:t>MWe</w:t>
      </w:r>
      <w:proofErr w:type="spellEnd"/>
      <w:r w:rsidR="00DE5D3B">
        <w:rPr>
          <w:rFonts w:hint="eastAsia"/>
          <w:lang w:eastAsia="zh-TW"/>
        </w:rPr>
        <w:t xml:space="preserve"> </w:t>
      </w:r>
      <w:r w:rsidRPr="00E15133">
        <w:t xml:space="preserve">reactors. And 3,600 </w:t>
      </w:r>
      <w:proofErr w:type="spellStart"/>
      <w:r w:rsidRPr="00E15133">
        <w:t>MWe</w:t>
      </w:r>
      <w:proofErr w:type="spellEnd"/>
      <w:r w:rsidRPr="00E15133">
        <w:t xml:space="preserve"> of the aforementioned capacit</w:t>
      </w:r>
      <w:r w:rsidR="00B20E10">
        <w:t>y addition took place after 200</w:t>
      </w:r>
      <w:r w:rsidR="00B20E10">
        <w:rPr>
          <w:rFonts w:hint="eastAsia"/>
          <w:lang w:eastAsia="zh-TW"/>
        </w:rPr>
        <w:t>1</w:t>
      </w:r>
      <w:r w:rsidRPr="00E15133">
        <w:t xml:space="preserve">. </w:t>
      </w:r>
    </w:p>
    <w:p w:rsidR="00866767" w:rsidRPr="00E15133" w:rsidRDefault="00866767" w:rsidP="000F5583">
      <w:pPr>
        <w:ind w:firstLine="720"/>
        <w:jc w:val="both"/>
      </w:pPr>
      <w:r w:rsidRPr="00E15133">
        <w:t xml:space="preserve">The objective of this paper is to study whether state-level electricity restructuring provided incentives for utilities or independent power </w:t>
      </w:r>
      <w:r w:rsidR="00DE5D3B">
        <w:rPr>
          <w:rFonts w:hint="eastAsia"/>
          <w:lang w:eastAsia="zh-TW"/>
        </w:rPr>
        <w:t>producer</w:t>
      </w:r>
      <w:r w:rsidRPr="00E15133">
        <w:t xml:space="preserve">s to invest in nuclear power uprates. We hope this study </w:t>
      </w:r>
      <w:r w:rsidR="00DE5D3B">
        <w:rPr>
          <w:rFonts w:hint="eastAsia"/>
          <w:lang w:eastAsia="zh-TW"/>
        </w:rPr>
        <w:t xml:space="preserve">could </w:t>
      </w:r>
      <w:r w:rsidR="00DE5D3B">
        <w:t>also provide</w:t>
      </w:r>
      <w:r w:rsidRPr="00E15133">
        <w:t xml:space="preserve"> insights regarding the prospects of new nuclear power investment in restructured markets. This question is important because as mentioned in </w:t>
      </w:r>
      <w:r w:rsidR="00DE5D3B">
        <w:t xml:space="preserve">an interdisciplinary MIT study </w:t>
      </w:r>
      <w:r w:rsidR="00DE5D3B">
        <w:rPr>
          <w:rFonts w:hint="eastAsia"/>
          <w:lang w:eastAsia="zh-TW"/>
        </w:rPr>
        <w:t xml:space="preserve">(MIT </w:t>
      </w:r>
      <w:r w:rsidRPr="00E15133">
        <w:t>200</w:t>
      </w:r>
      <w:r w:rsidR="00DE5D3B">
        <w:rPr>
          <w:rFonts w:hint="eastAsia"/>
          <w:lang w:eastAsia="zh-TW"/>
        </w:rPr>
        <w:t>3 and 2009)</w:t>
      </w:r>
      <w:r w:rsidRPr="00E15133">
        <w:t>, it is essential to retain nuclear power as a significant option for reducing greenhouse gas emissions and meeting growing needs for electricity supply. Given that construction of new nuclear plants had been in stagnation in U.S. over the past twenty years, it is therefore important to have a better understanding about impacts of electricity restructuring on investment in new nuclear plants.</w:t>
      </w:r>
    </w:p>
    <w:p w:rsidR="00866767" w:rsidRPr="00E15133" w:rsidRDefault="00866767" w:rsidP="000F5583">
      <w:pPr>
        <w:ind w:firstLine="720"/>
        <w:jc w:val="both"/>
      </w:pPr>
      <w:r w:rsidRPr="00E15133">
        <w:t xml:space="preserve">This study is based on power uprates applications submitted to U.S. Nuclear Regulatory Commission (U.S. NRC) between 1991 and 2010 for all investor-owned nuclear power reactors that were active during the study period. Using panel data with fixed effect regression, I find strong and consistent evidence that electricity restructuring did provide incentives for power uprates investments. However, investors prefer Stretch power uprates over </w:t>
      </w:r>
      <w:proofErr w:type="gramStart"/>
      <w:r w:rsidRPr="00E15133">
        <w:t>Extended</w:t>
      </w:r>
      <w:proofErr w:type="gramEnd"/>
      <w:r w:rsidRPr="00E15133">
        <w:t xml:space="preserve"> power uprates, even though the latter could add up to 20% of generation capacity but requires a higher upfront cost per unit of capacity added. This further </w:t>
      </w:r>
      <w:r w:rsidR="00DE5D3B">
        <w:rPr>
          <w:rFonts w:hint="eastAsia"/>
          <w:lang w:eastAsia="zh-TW"/>
        </w:rPr>
        <w:t>suggest</w:t>
      </w:r>
      <w:r w:rsidRPr="00E15133">
        <w:t>s that construction cost is one of the dominant factors affecting new nuclear plant investments.</w:t>
      </w:r>
    </w:p>
    <w:p w:rsidR="00DC69F1" w:rsidRPr="00D767DA" w:rsidRDefault="00DC69F1">
      <w:pPr>
        <w:pStyle w:val="Heading2"/>
        <w:rPr>
          <w:i w:val="0"/>
          <w:sz w:val="24"/>
          <w:szCs w:val="24"/>
        </w:rPr>
      </w:pPr>
      <w:r w:rsidRPr="00D767DA">
        <w:rPr>
          <w:i w:val="0"/>
          <w:sz w:val="24"/>
          <w:szCs w:val="24"/>
        </w:rPr>
        <w:t>Methods</w:t>
      </w:r>
    </w:p>
    <w:p w:rsidR="00E15133" w:rsidRDefault="00B84D64" w:rsidP="000F5583">
      <w:pPr>
        <w:ind w:firstLine="720"/>
        <w:jc w:val="both"/>
        <w:rPr>
          <w:lang w:eastAsia="zh-TW"/>
        </w:rPr>
      </w:pPr>
      <w:r>
        <w:rPr>
          <w:rFonts w:hint="eastAsia"/>
          <w:lang w:eastAsia="zh-TW"/>
        </w:rPr>
        <w:t xml:space="preserve">I use panel data regression with fixed effect at reactor </w:t>
      </w:r>
      <w:r>
        <w:rPr>
          <w:lang w:eastAsia="zh-TW"/>
        </w:rPr>
        <w:t>level</w:t>
      </w:r>
      <w:r>
        <w:rPr>
          <w:rFonts w:hint="eastAsia"/>
          <w:lang w:eastAsia="zh-TW"/>
        </w:rPr>
        <w:t xml:space="preserve"> t</w:t>
      </w:r>
      <w:r w:rsidR="00E15133" w:rsidRPr="00E15133">
        <w:t>o test if electricity restructuring did provide incentives for investor-owned utilities or power generators to make power uprates investments in deregulated regime</w:t>
      </w:r>
      <w:r w:rsidR="00E7013F">
        <w:rPr>
          <w:rFonts w:hint="eastAsia"/>
          <w:lang w:eastAsia="zh-TW"/>
        </w:rPr>
        <w:t>.</w:t>
      </w:r>
      <w:r w:rsidR="00E15133" w:rsidRPr="00E15133">
        <w:t xml:space="preserve"> </w:t>
      </w:r>
      <w:r w:rsidR="00F658CE">
        <w:rPr>
          <w:rFonts w:hint="eastAsia"/>
          <w:lang w:eastAsia="zh-TW"/>
        </w:rPr>
        <w:t xml:space="preserve">I </w:t>
      </w:r>
      <w:bookmarkStart w:id="0" w:name="_GoBack"/>
      <w:bookmarkEnd w:id="0"/>
      <w:r w:rsidR="00E15133" w:rsidRPr="00E15133">
        <w:t xml:space="preserve">refer to one-stage regression model of Zhang </w:t>
      </w:r>
      <w:r w:rsidR="00DE5D3B">
        <w:rPr>
          <w:rFonts w:hint="eastAsia"/>
          <w:lang w:eastAsia="zh-TW"/>
        </w:rPr>
        <w:t>(</w:t>
      </w:r>
      <w:r w:rsidR="00DE5D3B">
        <w:t>2007</w:t>
      </w:r>
      <w:r w:rsidR="00DE5D3B">
        <w:rPr>
          <w:rFonts w:hint="eastAsia"/>
          <w:lang w:eastAsia="zh-TW"/>
        </w:rPr>
        <w:t>)</w:t>
      </w:r>
      <w:r w:rsidR="00E15133" w:rsidRPr="00E15133">
        <w:t xml:space="preserve"> and lay out the econometric specification as the following:</w:t>
      </w:r>
    </w:p>
    <w:p w:rsidR="00BC3E25" w:rsidRPr="00DA0A52" w:rsidRDefault="00325FBB" w:rsidP="00E15133">
      <w:pPr>
        <w:rPr>
          <w:lang w:eastAsia="zh-TW"/>
        </w:rPr>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Regulatory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Fleet</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Capacity</m:t>
              </m:r>
            </m:e>
            <m:sub>
              <m:r>
                <w:rPr>
                  <w:rFonts w:ascii="Cambria Math" w:hAnsi="Cambria Math"/>
                </w:rPr>
                <m:t>it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Demand</m:t>
              </m:r>
            </m:e>
            <m:sub>
              <m:r>
                <w:rPr>
                  <w:rFonts w:ascii="Cambria Math" w:hAnsi="Cambria Math"/>
                </w:rPr>
                <m:t>it</m:t>
              </m:r>
            </m:sub>
          </m:sSub>
          <m:r>
            <w:rPr>
              <w:rFonts w:ascii="Cambria Math" w:hAnsi="Cambria Math"/>
            </w:rPr>
            <m:t>+γ</m:t>
          </m:r>
          <m:sSub>
            <m:sSubPr>
              <m:ctrlPr>
                <w:rPr>
                  <w:rFonts w:ascii="Cambria Math" w:hAnsi="Cambria Math"/>
                  <w:i/>
                </w:rPr>
              </m:ctrlPr>
            </m:sSubPr>
            <m:e>
              <m:r>
                <w:rPr>
                  <w:rFonts w:ascii="Cambria Math" w:hAnsi="Cambria Math"/>
                </w:rPr>
                <m:t>Z</m:t>
              </m:r>
            </m:e>
            <m:sub>
              <m:r>
                <w:rPr>
                  <w:rFonts w:ascii="Cambria Math" w:hAnsi="Cambria Math"/>
                </w:rPr>
                <m:t>it</m:t>
              </m:r>
            </m:sub>
          </m:sSub>
          <m:r>
            <w:rPr>
              <w:rFonts w:ascii="Cambria Math" w:hAnsi="Cambria Math"/>
            </w:rPr>
            <m:t>+</m:t>
          </m:r>
          <m:nary>
            <m:naryPr>
              <m:chr m:val="∑"/>
              <m:limLoc m:val="undOvr"/>
              <m:ctrlPr>
                <w:rPr>
                  <w:rFonts w:ascii="Cambria Math" w:hAnsi="Cambria Math"/>
                  <w:i/>
                </w:rPr>
              </m:ctrlPr>
            </m:naryPr>
            <m:sub>
              <m:r>
                <w:rPr>
                  <w:rFonts w:ascii="Cambria Math" w:hAnsi="Cambria Math"/>
                </w:rPr>
                <m:t>t=1991</m:t>
              </m:r>
            </m:sub>
            <m:sup>
              <m:r>
                <w:rPr>
                  <w:rFonts w:ascii="Cambria Math" w:hAnsi="Cambria Math"/>
                </w:rPr>
                <m:t>2010</m:t>
              </m:r>
            </m:sup>
            <m:e>
              <m:sSub>
                <m:sSubPr>
                  <m:ctrlPr>
                    <w:rPr>
                      <w:rFonts w:ascii="Cambria Math" w:hAnsi="Cambria Math"/>
                      <w:i/>
                    </w:rPr>
                  </m:ctrlPr>
                </m:sSubPr>
                <m:e>
                  <m:r>
                    <w:rPr>
                      <w:rFonts w:ascii="Cambria Math" w:hAnsi="Cambria Math"/>
                    </w:rPr>
                    <m:t>δ</m:t>
                  </m:r>
                </m:e>
                <m:sub>
                  <m:r>
                    <w:rPr>
                      <w:rFonts w:ascii="Cambria Math" w:hAnsi="Cambria Math"/>
                    </w:rPr>
                    <m:t>t</m:t>
                  </m:r>
                </m:sub>
              </m:sSub>
            </m:e>
          </m:nary>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p w:rsidR="00C36311" w:rsidRDefault="00E15133" w:rsidP="00D613D1">
      <w:pPr>
        <w:jc w:val="both"/>
        <w:rPr>
          <w:lang w:eastAsia="zh-TW"/>
        </w:rPr>
      </w:pPr>
      <w:proofErr w:type="gramStart"/>
      <w:r w:rsidRPr="00E15133">
        <w:t>where</w:t>
      </w:r>
      <w:proofErr w:type="gramEnd"/>
      <w:r w:rsidRPr="00E15133">
        <w:t xml:space="preserve"> the dependent variable</w:t>
      </w:r>
      <w:r w:rsidR="00C36311" w:rsidRPr="00406789">
        <w:t xml:space="preserve">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rsidR="00C36311" w:rsidRPr="00406789">
        <w:t xml:space="preserve"> </w:t>
      </w:r>
      <w:r w:rsidRPr="00E15133">
        <w:t xml:space="preserve">is any three types of power uprates applications </w:t>
      </w:r>
      <w:r w:rsidR="000710F5">
        <w:rPr>
          <w:rFonts w:hint="eastAsia"/>
          <w:lang w:eastAsia="zh-TW"/>
        </w:rPr>
        <w:t>of</w:t>
      </w:r>
      <w:r w:rsidR="000710F5" w:rsidRPr="00E15133">
        <w:t xml:space="preserve"> power reactor </w:t>
      </w:r>
      <w:r w:rsidR="000710F5" w:rsidRPr="00C36311">
        <w:rPr>
          <w:i/>
        </w:rPr>
        <w:t>i</w:t>
      </w:r>
      <w:r w:rsidR="000710F5" w:rsidRPr="00E15133">
        <w:t xml:space="preserve"> </w:t>
      </w:r>
      <w:r w:rsidRPr="00E15133">
        <w:t xml:space="preserve">submitted to U.S. NRC in year </w:t>
      </w:r>
      <w:r w:rsidRPr="00C36311">
        <w:rPr>
          <w:i/>
        </w:rPr>
        <w:t>t</w:t>
      </w:r>
      <w:r w:rsidRPr="00E15133">
        <w:t xml:space="preserve">, in either the number or the capacity </w:t>
      </w:r>
      <w:r w:rsidR="00F658CE">
        <w:rPr>
          <w:rFonts w:hint="eastAsia"/>
          <w:lang w:eastAsia="zh-TW"/>
        </w:rPr>
        <w:t>addition (</w:t>
      </w:r>
      <w:proofErr w:type="spellStart"/>
      <w:r w:rsidR="00F658CE">
        <w:rPr>
          <w:rFonts w:hint="eastAsia"/>
          <w:lang w:eastAsia="zh-TW"/>
        </w:rPr>
        <w:t>MWt</w:t>
      </w:r>
      <w:proofErr w:type="spellEnd"/>
      <w:r w:rsidR="00F658CE">
        <w:rPr>
          <w:rFonts w:hint="eastAsia"/>
          <w:lang w:eastAsia="zh-TW"/>
        </w:rPr>
        <w:t xml:space="preserve">) </w:t>
      </w:r>
      <w:r w:rsidRPr="00E15133">
        <w:t xml:space="preserve">of power uprates </w:t>
      </w:r>
      <w:r w:rsidR="000710F5">
        <w:rPr>
          <w:rFonts w:hint="eastAsia"/>
          <w:lang w:eastAsia="zh-TW"/>
        </w:rPr>
        <w:t>application</w:t>
      </w:r>
      <w:r w:rsidRPr="00E15133">
        <w:t>s.</w:t>
      </w:r>
      <w:r w:rsidR="00C36311">
        <w:rPr>
          <w:rFonts w:hint="eastAsia"/>
          <w:lang w:eastAsia="zh-TW"/>
        </w:rPr>
        <w:t xml:space="preserve"> </w:t>
      </w:r>
    </w:p>
    <w:p w:rsidR="00E15133" w:rsidRPr="00E15133" w:rsidRDefault="000F5583" w:rsidP="000F5583">
      <w:pPr>
        <w:ind w:firstLine="720"/>
        <w:jc w:val="both"/>
        <w:rPr>
          <w:lang w:eastAsia="zh-TW"/>
        </w:rPr>
      </w:pPr>
      <w:r>
        <w:rPr>
          <w:rFonts w:hint="eastAsia"/>
          <w:lang w:eastAsia="zh-TW"/>
        </w:rPr>
        <w:lastRenderedPageBreak/>
        <w:t>Ultimate interest</w:t>
      </w:r>
      <w:r w:rsidR="00E40716">
        <w:rPr>
          <w:rFonts w:hint="eastAsia"/>
          <w:lang w:eastAsia="zh-TW"/>
        </w:rPr>
        <w:t xml:space="preserve"> of this research </w:t>
      </w:r>
      <w:r>
        <w:rPr>
          <w:rFonts w:hint="eastAsia"/>
          <w:lang w:eastAsia="zh-TW"/>
        </w:rPr>
        <w:t>lies on</w:t>
      </w:r>
      <w:r w:rsidR="00E40716">
        <w:rPr>
          <w:rFonts w:hint="eastAsia"/>
          <w:lang w:eastAsia="zh-TW"/>
        </w:rPr>
        <w:t xml:space="preserve"> the </w:t>
      </w:r>
      <m:oMath>
        <m:sSub>
          <m:sSubPr>
            <m:ctrlPr>
              <w:rPr>
                <w:rFonts w:ascii="Cambria Math" w:hAnsi="Cambria Math"/>
                <w:i/>
              </w:rPr>
            </m:ctrlPr>
          </m:sSubPr>
          <m:e>
            <m:r>
              <w:rPr>
                <w:rFonts w:ascii="Cambria Math" w:hAnsi="Cambria Math"/>
              </w:rPr>
              <m:t>Regulatory</m:t>
            </m:r>
          </m:e>
          <m:sub>
            <m:r>
              <w:rPr>
                <w:rFonts w:ascii="Cambria Math" w:hAnsi="Cambria Math"/>
              </w:rPr>
              <m:t>it</m:t>
            </m:r>
          </m:sub>
        </m:sSub>
      </m:oMath>
      <w:r w:rsidR="00E15133" w:rsidRPr="00E15133">
        <w:t xml:space="preserve"> </w:t>
      </w:r>
      <w:r w:rsidR="00E40716">
        <w:rPr>
          <w:rFonts w:hint="eastAsia"/>
          <w:lang w:eastAsia="zh-TW"/>
        </w:rPr>
        <w:t xml:space="preserve">variable, which </w:t>
      </w:r>
      <w:r w:rsidR="00E15133" w:rsidRPr="00E15133">
        <w:t xml:space="preserve">is binary variable </w:t>
      </w:r>
      <w:r>
        <w:rPr>
          <w:rFonts w:hint="eastAsia"/>
          <w:lang w:eastAsia="zh-TW"/>
        </w:rPr>
        <w:t>indicating</w:t>
      </w:r>
      <w:r w:rsidR="00E15133" w:rsidRPr="00E15133">
        <w:t xml:space="preserve"> regulatory status of </w:t>
      </w:r>
      <w:r>
        <w:rPr>
          <w:rFonts w:hint="eastAsia"/>
          <w:lang w:eastAsia="zh-TW"/>
        </w:rPr>
        <w:t xml:space="preserve">each </w:t>
      </w:r>
      <w:r w:rsidR="00E15133" w:rsidRPr="00E15133">
        <w:t xml:space="preserve">power uprate investment, when one denotes power reactor </w:t>
      </w:r>
      <w:r w:rsidR="00E15133" w:rsidRPr="00C36311">
        <w:rPr>
          <w:i/>
        </w:rPr>
        <w:t>i</w:t>
      </w:r>
      <w:r w:rsidR="00E15133" w:rsidRPr="00E15133">
        <w:t xml:space="preserve"> located in state having electricity restructuring enactment effective in year </w:t>
      </w:r>
      <w:r w:rsidR="00E15133" w:rsidRPr="00C36311">
        <w:rPr>
          <w:i/>
        </w:rPr>
        <w:t>t</w:t>
      </w:r>
      <w:r w:rsidR="00E15133" w:rsidRPr="00E15133">
        <w:t xml:space="preserve"> and thus any capital investment in power uprates is not subject to traditional rate-of-return </w:t>
      </w:r>
      <w:r w:rsidRPr="00E15133">
        <w:t xml:space="preserve">regulation </w:t>
      </w:r>
      <w:r w:rsidR="00E15133" w:rsidRPr="00E15133">
        <w:t xml:space="preserve">and cost recovery by state public utility commission, and zero denotes otherwise.  </w:t>
      </w:r>
    </w:p>
    <w:p w:rsidR="000F5583" w:rsidRDefault="0093173B" w:rsidP="000F5583">
      <w:pPr>
        <w:ind w:firstLine="720"/>
        <w:jc w:val="both"/>
        <w:rPr>
          <w:lang w:eastAsia="zh-TW"/>
        </w:rPr>
      </w:pPr>
      <w:r>
        <w:rPr>
          <w:rFonts w:hint="eastAsia"/>
          <w:lang w:eastAsia="zh-TW"/>
        </w:rPr>
        <w:t xml:space="preserve">Regarding other independent variables in the econometrics specification, </w:t>
      </w:r>
      <m:oMath>
        <m:sSub>
          <m:sSubPr>
            <m:ctrlPr>
              <w:rPr>
                <w:rFonts w:ascii="Cambria Math" w:hAnsi="Cambria Math"/>
                <w:i/>
              </w:rPr>
            </m:ctrlPr>
          </m:sSubPr>
          <m:e>
            <m:r>
              <w:rPr>
                <w:rFonts w:ascii="Cambria Math" w:hAnsi="Cambria Math"/>
              </w:rPr>
              <m:t>Fleet</m:t>
            </m:r>
          </m:e>
          <m:sub>
            <m:r>
              <w:rPr>
                <w:rFonts w:ascii="Cambria Math" w:hAnsi="Cambria Math"/>
              </w:rPr>
              <m:t>it</m:t>
            </m:r>
          </m:sub>
        </m:sSub>
      </m:oMath>
      <w:r w:rsidR="00C36311">
        <w:rPr>
          <w:rFonts w:hint="eastAsia"/>
          <w:lang w:eastAsia="zh-TW"/>
        </w:rPr>
        <w:t xml:space="preserve"> </w:t>
      </w:r>
      <w:r w:rsidR="00E15133" w:rsidRPr="00E15133">
        <w:t xml:space="preserve">is the number of nuclear reactors in a generation fleet owned by the same </w:t>
      </w:r>
      <w:proofErr w:type="spellStart"/>
      <w:r w:rsidR="000F5583">
        <w:rPr>
          <w:rFonts w:hint="eastAsia"/>
          <w:lang w:eastAsia="zh-TW"/>
        </w:rPr>
        <w:t>indenpendt</w:t>
      </w:r>
      <w:proofErr w:type="spellEnd"/>
      <w:r w:rsidR="000F5583">
        <w:rPr>
          <w:rFonts w:hint="eastAsia"/>
          <w:lang w:eastAsia="zh-TW"/>
        </w:rPr>
        <w:t xml:space="preserve"> </w:t>
      </w:r>
      <w:r w:rsidR="00E15133" w:rsidRPr="00E15133">
        <w:t xml:space="preserve">power </w:t>
      </w:r>
      <w:r w:rsidR="000F5583">
        <w:rPr>
          <w:rFonts w:hint="eastAsia"/>
          <w:lang w:eastAsia="zh-TW"/>
        </w:rPr>
        <w:t>producer</w:t>
      </w:r>
      <w:r w:rsidR="00E15133" w:rsidRPr="00E15133">
        <w:t xml:space="preserve"> or regulated utility in year </w:t>
      </w:r>
      <w:r w:rsidR="00E15133" w:rsidRPr="00C36311">
        <w:rPr>
          <w:i/>
        </w:rPr>
        <w:t>t</w:t>
      </w:r>
      <w:r w:rsidR="000F5583">
        <w:rPr>
          <w:rFonts w:hint="eastAsia"/>
          <w:i/>
          <w:lang w:eastAsia="zh-TW"/>
        </w:rPr>
        <w:t xml:space="preserve">, </w:t>
      </w:r>
      <w:r w:rsidR="000F5583">
        <w:rPr>
          <w:rFonts w:hint="eastAsia"/>
          <w:lang w:eastAsia="zh-TW"/>
        </w:rPr>
        <w:t>and</w:t>
      </w:r>
      <w:r w:rsidR="00E15133" w:rsidRPr="00E15133">
        <w:t xml:space="preserve"> </w:t>
      </w:r>
      <m:oMath>
        <m:sSub>
          <m:sSubPr>
            <m:ctrlPr>
              <w:rPr>
                <w:rFonts w:ascii="Cambria Math" w:hAnsi="Cambria Math"/>
                <w:i/>
              </w:rPr>
            </m:ctrlPr>
          </m:sSubPr>
          <m:e>
            <m:r>
              <w:rPr>
                <w:rFonts w:ascii="Cambria Math" w:hAnsi="Cambria Math"/>
              </w:rPr>
              <m:t>Capacity</m:t>
            </m:r>
          </m:e>
          <m:sub>
            <m:r>
              <w:rPr>
                <w:rFonts w:ascii="Cambria Math" w:hAnsi="Cambria Math"/>
              </w:rPr>
              <m:t>it</m:t>
            </m:r>
          </m:sub>
        </m:sSub>
      </m:oMath>
      <w:r w:rsidR="00C36311">
        <w:rPr>
          <w:rFonts w:hint="eastAsia"/>
          <w:lang w:eastAsia="zh-TW"/>
        </w:rPr>
        <w:t xml:space="preserve"> </w:t>
      </w:r>
      <w:r w:rsidR="00E15133" w:rsidRPr="00E15133">
        <w:t xml:space="preserve">is the operation thermal limit (MWt) approved by U.S. NRC of reactor </w:t>
      </w:r>
      <w:r w:rsidR="00E15133" w:rsidRPr="00C36311">
        <w:rPr>
          <w:i/>
        </w:rPr>
        <w:t>i</w:t>
      </w:r>
      <w:r w:rsidR="00E15133" w:rsidRPr="00E15133">
        <w:t xml:space="preserve"> in year </w:t>
      </w:r>
      <w:r w:rsidR="00E15133" w:rsidRPr="00C36311">
        <w:rPr>
          <w:i/>
        </w:rPr>
        <w:t>t</w:t>
      </w:r>
      <w:r w:rsidR="00E15133" w:rsidRPr="00E15133">
        <w:t>. These two variables are to capture possible economies of scale. The variable</w:t>
      </w:r>
      <w:r w:rsidR="00C36311" w:rsidRPr="00406789">
        <w:t xml:space="preserve"> </w:t>
      </w:r>
      <m:oMath>
        <m:sSub>
          <m:sSubPr>
            <m:ctrlPr>
              <w:rPr>
                <w:rFonts w:ascii="Cambria Math" w:hAnsi="Cambria Math"/>
                <w:i/>
              </w:rPr>
            </m:ctrlPr>
          </m:sSubPr>
          <m:e>
            <m:r>
              <w:rPr>
                <w:rFonts w:ascii="Cambria Math" w:hAnsi="Cambria Math"/>
              </w:rPr>
              <m:t>Demand</m:t>
            </m:r>
          </m:e>
          <m:sub>
            <m:r>
              <w:rPr>
                <w:rFonts w:ascii="Cambria Math" w:hAnsi="Cambria Math"/>
              </w:rPr>
              <m:t>it</m:t>
            </m:r>
          </m:sub>
        </m:sSub>
      </m:oMath>
      <w:r w:rsidR="00C36311" w:rsidRPr="00406789">
        <w:t xml:space="preserve"> </w:t>
      </w:r>
      <w:r>
        <w:rPr>
          <w:rFonts w:hint="eastAsia"/>
          <w:lang w:eastAsia="zh-TW"/>
        </w:rPr>
        <w:t xml:space="preserve">on the other hand </w:t>
      </w:r>
      <w:r w:rsidR="00E15133" w:rsidRPr="00E15133">
        <w:t xml:space="preserve">is to capture the impact of electricity demand </w:t>
      </w:r>
      <w:r w:rsidR="000F5583">
        <w:rPr>
          <w:rFonts w:hint="eastAsia"/>
          <w:lang w:eastAsia="zh-TW"/>
        </w:rPr>
        <w:t xml:space="preserve">in </w:t>
      </w:r>
      <w:proofErr w:type="spellStart"/>
      <w:r w:rsidR="000F5583">
        <w:rPr>
          <w:rFonts w:hint="eastAsia"/>
          <w:lang w:eastAsia="zh-TW"/>
        </w:rPr>
        <w:t>stae</w:t>
      </w:r>
      <w:proofErr w:type="spellEnd"/>
      <w:r w:rsidR="000F5583">
        <w:rPr>
          <w:rFonts w:hint="eastAsia"/>
          <w:lang w:eastAsia="zh-TW"/>
        </w:rPr>
        <w:t xml:space="preserve"> </w:t>
      </w:r>
      <w:r w:rsidR="000F5583">
        <w:rPr>
          <w:lang w:eastAsia="zh-TW"/>
        </w:rPr>
        <w:t>level</w:t>
      </w:r>
      <w:r w:rsidR="000F5583">
        <w:rPr>
          <w:rFonts w:hint="eastAsia"/>
          <w:lang w:eastAsia="zh-TW"/>
        </w:rPr>
        <w:t xml:space="preserve"> on </w:t>
      </w:r>
      <w:r w:rsidR="00E15133" w:rsidRPr="00E15133">
        <w:t xml:space="preserve">power uprates investment decision. I used </w:t>
      </w:r>
      <m:oMath>
        <m:r>
          <w:rPr>
            <w:rFonts w:ascii="Cambria Math" w:hAnsi="Cambria Math"/>
          </w:rPr>
          <m:t xml:space="preserve"> </m:t>
        </m:r>
        <m:sSub>
          <m:sSubPr>
            <m:ctrlPr>
              <w:rPr>
                <w:rFonts w:ascii="Cambria Math" w:hAnsi="Cambria Math"/>
                <w:i/>
              </w:rPr>
            </m:ctrlPr>
          </m:sSubPr>
          <m:e>
            <m:r>
              <w:rPr>
                <w:rFonts w:ascii="Cambria Math" w:hAnsi="Cambria Math"/>
              </w:rPr>
              <m:t>state_sales</m:t>
            </m:r>
          </m:e>
          <m:sub>
            <m:r>
              <w:rPr>
                <w:rFonts w:ascii="Cambria Math" w:hAnsi="Cambria Math"/>
              </w:rPr>
              <m:t>it</m:t>
            </m:r>
          </m:sub>
        </m:sSub>
      </m:oMath>
      <w:r w:rsidR="000F5583">
        <w:rPr>
          <w:rFonts w:hint="eastAsia"/>
          <w:lang w:eastAsia="zh-TW"/>
        </w:rPr>
        <w:t xml:space="preserve"> variable, which is </w:t>
      </w:r>
      <w:r w:rsidR="00E15133" w:rsidRPr="00E15133">
        <w:t>annual electricity sales (</w:t>
      </w:r>
      <w:proofErr w:type="spellStart"/>
      <w:r w:rsidR="00E15133" w:rsidRPr="00E15133">
        <w:t>MWh</w:t>
      </w:r>
      <w:proofErr w:type="spellEnd"/>
      <w:r w:rsidR="00E15133" w:rsidRPr="00E15133">
        <w:t>) within the state where power reactor i located in year t.</w:t>
      </w:r>
      <w:r w:rsidR="000F5583" w:rsidRPr="00E15133">
        <w:t xml:space="preserve"> </w:t>
      </w:r>
    </w:p>
    <w:p w:rsidR="00DC69F1" w:rsidRPr="00A247C7" w:rsidRDefault="00E15133" w:rsidP="000F5583">
      <w:pPr>
        <w:ind w:firstLine="720"/>
        <w:jc w:val="both"/>
        <w:rPr>
          <w:i/>
        </w:rPr>
      </w:pPr>
      <w:r w:rsidRPr="00E15133">
        <w:t>The vector</w:t>
      </w:r>
      <w:r w:rsidR="00C36311" w:rsidRPr="00406789">
        <w:t xml:space="preserve"> </w:t>
      </w:r>
      <m:oMath>
        <m:sSub>
          <m:sSubPr>
            <m:ctrlPr>
              <w:rPr>
                <w:rFonts w:ascii="Cambria Math" w:hAnsi="Cambria Math"/>
                <w:i/>
              </w:rPr>
            </m:ctrlPr>
          </m:sSubPr>
          <m:e>
            <m:r>
              <w:rPr>
                <w:rFonts w:ascii="Cambria Math" w:hAnsi="Cambria Math"/>
              </w:rPr>
              <m:t>Z</m:t>
            </m:r>
          </m:e>
          <m:sub>
            <m:r>
              <w:rPr>
                <w:rFonts w:ascii="Cambria Math" w:hAnsi="Cambria Math"/>
              </w:rPr>
              <m:t>it</m:t>
            </m:r>
          </m:sub>
        </m:sSub>
      </m:oMath>
      <w:r w:rsidR="00C36311" w:rsidRPr="00406789">
        <w:t xml:space="preserve"> </w:t>
      </w:r>
      <w:r w:rsidRPr="00E15133">
        <w:t xml:space="preserve">determines </w:t>
      </w:r>
      <w:r w:rsidR="0093173B">
        <w:rPr>
          <w:rFonts w:hint="eastAsia"/>
          <w:lang w:eastAsia="zh-TW"/>
        </w:rPr>
        <w:t xml:space="preserve">various </w:t>
      </w:r>
      <w:r w:rsidRPr="00E15133">
        <w:t>reactor characteristics</w:t>
      </w:r>
      <w:r w:rsidR="0093173B">
        <w:rPr>
          <w:rFonts w:hint="eastAsia"/>
          <w:lang w:eastAsia="zh-TW"/>
        </w:rPr>
        <w:t xml:space="preserve">, </w:t>
      </w:r>
      <w:proofErr w:type="spellStart"/>
      <w:r w:rsidR="000F5583">
        <w:rPr>
          <w:rFonts w:hint="eastAsia"/>
          <w:lang w:eastAsia="zh-TW"/>
        </w:rPr>
        <w:t>specificly</w:t>
      </w:r>
      <w:proofErr w:type="spellEnd"/>
      <w:r w:rsidR="0093173B">
        <w:rPr>
          <w:rFonts w:hint="eastAsia"/>
          <w:lang w:eastAsia="zh-TW"/>
        </w:rPr>
        <w:t xml:space="preserve"> plant vintage</w:t>
      </w:r>
      <w:r w:rsidR="000F5583">
        <w:rPr>
          <w:rFonts w:hint="eastAsia"/>
          <w:lang w:eastAsia="zh-TW"/>
        </w:rPr>
        <w:t xml:space="preserve"> and expiration of operation license</w:t>
      </w:r>
      <w:r w:rsidRPr="00E15133">
        <w:t>. Year-specific dummy variable</w:t>
      </w:r>
      <w:r w:rsidR="00C36311" w:rsidRPr="00406789">
        <w:t xml:space="preserve"> </w:t>
      </w:r>
      <m:oMath>
        <m:sSub>
          <m:sSubPr>
            <m:ctrlPr>
              <w:rPr>
                <w:rFonts w:ascii="Cambria Math" w:hAnsi="Cambria Math"/>
              </w:rPr>
            </m:ctrlPr>
          </m:sSubPr>
          <m:e>
            <m:r>
              <w:rPr>
                <w:rFonts w:ascii="Cambria Math" w:hAnsi="Cambria Math"/>
              </w:rPr>
              <m:t>T</m:t>
            </m:r>
          </m:e>
          <m:sub>
            <m:r>
              <w:rPr>
                <w:rFonts w:ascii="Cambria Math" w:hAnsi="Cambria Math"/>
              </w:rPr>
              <m:t>t</m:t>
            </m:r>
          </m:sub>
        </m:sSub>
      </m:oMath>
      <w:r w:rsidR="00C36311">
        <w:rPr>
          <w:rFonts w:hint="eastAsia"/>
          <w:lang w:eastAsia="zh-TW"/>
        </w:rPr>
        <w:t xml:space="preserve"> </w:t>
      </w:r>
      <w:r w:rsidRPr="00E15133">
        <w:t>(</w:t>
      </w:r>
      <w:r w:rsidR="00C36311">
        <w:rPr>
          <w:rFonts w:hint="eastAsia"/>
          <w:lang w:eastAsia="zh-TW"/>
        </w:rPr>
        <w:t xml:space="preserve"> </w:t>
      </w:r>
      <w:r w:rsidRPr="00E15133">
        <w:t>t=1991,1992,1993,…2010</w:t>
      </w:r>
      <w:r w:rsidR="00C36311">
        <w:rPr>
          <w:rFonts w:hint="eastAsia"/>
          <w:lang w:eastAsia="zh-TW"/>
        </w:rPr>
        <w:t xml:space="preserve"> </w:t>
      </w:r>
      <w:r w:rsidRPr="00E15133">
        <w:t xml:space="preserve">) is also included to pick up exogenous effects common to different reactors, such as technical progress of conducting power </w:t>
      </w:r>
      <w:proofErr w:type="spellStart"/>
      <w:r w:rsidRPr="00E15133">
        <w:t>uprates</w:t>
      </w:r>
      <w:proofErr w:type="spellEnd"/>
      <w:r w:rsidRPr="00E15133">
        <w:t xml:space="preserve"> in the industry.</w:t>
      </w:r>
      <w:r w:rsidR="0093173B">
        <w:rPr>
          <w:rFonts w:hint="eastAsia"/>
          <w:lang w:eastAsia="zh-TW"/>
        </w:rPr>
        <w:t xml:space="preserve"> </w:t>
      </w:r>
      <w:r w:rsidRPr="00E15133">
        <w:t>An unobservable reactor-level time-invariant fixed effect is represented by</w:t>
      </w:r>
      <w:r w:rsidR="00EE4B8D" w:rsidRPr="00406789">
        <w:t xml:space="preserve">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00EE4B8D" w:rsidRPr="00406789">
        <w:t xml:space="preserve"> </w:t>
      </w:r>
      <w:r w:rsidRPr="00E15133">
        <w:t>to capture fixed characteristics that affect power uprates investment.</w:t>
      </w:r>
    </w:p>
    <w:p w:rsidR="00DC69F1" w:rsidRDefault="00DC69F1" w:rsidP="00DC69F1">
      <w:pPr>
        <w:pStyle w:val="Heading2"/>
        <w:rPr>
          <w:i w:val="0"/>
          <w:sz w:val="24"/>
          <w:szCs w:val="24"/>
          <w:lang w:eastAsia="zh-TW"/>
        </w:rPr>
      </w:pPr>
      <w:r w:rsidRPr="00D767DA">
        <w:rPr>
          <w:i w:val="0"/>
          <w:sz w:val="24"/>
          <w:szCs w:val="24"/>
        </w:rPr>
        <w:t>Results</w:t>
      </w:r>
    </w:p>
    <w:p w:rsidR="00D12AF9" w:rsidRPr="00D12AF9" w:rsidRDefault="00CC12E1" w:rsidP="00BD3B26">
      <w:pPr>
        <w:ind w:firstLine="720"/>
        <w:jc w:val="both"/>
        <w:rPr>
          <w:lang w:eastAsia="zh-TW"/>
        </w:rPr>
      </w:pPr>
      <w:r>
        <w:rPr>
          <w:rFonts w:hint="eastAsia"/>
          <w:lang w:eastAsia="zh-TW"/>
        </w:rPr>
        <w:t>T</w:t>
      </w:r>
      <w:r w:rsidR="00D12AF9" w:rsidRPr="00D12AF9">
        <w:rPr>
          <w:lang w:eastAsia="zh-TW"/>
        </w:rPr>
        <w:t xml:space="preserve">he coefficient estimates of the “Regulatory” variable consistently remain significance regardless </w:t>
      </w:r>
      <w:r w:rsidR="000F5583">
        <w:rPr>
          <w:rFonts w:hint="eastAsia"/>
          <w:lang w:eastAsia="zh-TW"/>
        </w:rPr>
        <w:t xml:space="preserve">putting </w:t>
      </w:r>
      <w:r w:rsidR="00D12AF9" w:rsidRPr="00D12AF9">
        <w:rPr>
          <w:lang w:eastAsia="zh-TW"/>
        </w:rPr>
        <w:t xml:space="preserve">different </w:t>
      </w:r>
      <w:r w:rsidR="000F5583">
        <w:rPr>
          <w:rFonts w:hint="eastAsia"/>
          <w:lang w:eastAsia="zh-TW"/>
        </w:rPr>
        <w:t>dependent variables</w:t>
      </w:r>
      <w:r w:rsidR="00D12AF9" w:rsidRPr="00D12AF9">
        <w:rPr>
          <w:lang w:eastAsia="zh-TW"/>
        </w:rPr>
        <w:t xml:space="preserve"> </w:t>
      </w:r>
      <w:r w:rsidR="000F5583">
        <w:rPr>
          <w:rFonts w:hint="eastAsia"/>
          <w:lang w:eastAsia="zh-TW"/>
        </w:rPr>
        <w:t>in</w:t>
      </w:r>
      <w:r w:rsidR="00D12AF9" w:rsidRPr="00D12AF9">
        <w:rPr>
          <w:lang w:eastAsia="zh-TW"/>
        </w:rPr>
        <w:t xml:space="preserve"> the model, which strongly suggests that electricity restructuring did provide incentives for generators to </w:t>
      </w:r>
      <w:r w:rsidR="000F5583">
        <w:rPr>
          <w:lang w:eastAsia="zh-TW"/>
        </w:rPr>
        <w:t>carry</w:t>
      </w:r>
      <w:r w:rsidR="00D12AF9" w:rsidRPr="00D12AF9">
        <w:rPr>
          <w:lang w:eastAsia="zh-TW"/>
        </w:rPr>
        <w:t xml:space="preserve"> out any three types of power uprate investments. And among three types of power uprates, investors prefer Stretch power uprates over </w:t>
      </w:r>
      <w:proofErr w:type="gramStart"/>
      <w:r w:rsidR="00D12AF9" w:rsidRPr="00D12AF9">
        <w:rPr>
          <w:lang w:eastAsia="zh-TW"/>
        </w:rPr>
        <w:t>Extended</w:t>
      </w:r>
      <w:proofErr w:type="gramEnd"/>
      <w:r w:rsidR="00D12AF9" w:rsidRPr="00D12AF9">
        <w:rPr>
          <w:lang w:eastAsia="zh-TW"/>
        </w:rPr>
        <w:t xml:space="preserve"> power uprates, even though the later could increase capacity up to 20 </w:t>
      </w:r>
      <w:proofErr w:type="spellStart"/>
      <w:r w:rsidR="00D12AF9" w:rsidRPr="00D12AF9">
        <w:rPr>
          <w:lang w:eastAsia="zh-TW"/>
        </w:rPr>
        <w:t>percent</w:t>
      </w:r>
      <w:proofErr w:type="spellEnd"/>
      <w:r w:rsidR="00D12AF9" w:rsidRPr="00D12AF9">
        <w:rPr>
          <w:lang w:eastAsia="zh-TW"/>
        </w:rPr>
        <w:t xml:space="preserve">. This result may suggest that upfront construction cost may still be impediment for </w:t>
      </w:r>
      <w:r w:rsidR="0093173B">
        <w:rPr>
          <w:rFonts w:hint="eastAsia"/>
          <w:lang w:eastAsia="zh-TW"/>
        </w:rPr>
        <w:t xml:space="preserve">new </w:t>
      </w:r>
      <w:r w:rsidR="00D12AF9" w:rsidRPr="00D12AF9">
        <w:rPr>
          <w:lang w:eastAsia="zh-TW"/>
        </w:rPr>
        <w:t xml:space="preserve">nuclear </w:t>
      </w:r>
      <w:r w:rsidR="0093173B">
        <w:rPr>
          <w:rFonts w:hint="eastAsia"/>
          <w:lang w:eastAsia="zh-TW"/>
        </w:rPr>
        <w:t xml:space="preserve">power plant </w:t>
      </w:r>
      <w:r w:rsidR="00D12AF9" w:rsidRPr="00D12AF9">
        <w:rPr>
          <w:lang w:eastAsia="zh-TW"/>
        </w:rPr>
        <w:t xml:space="preserve">investment, since </w:t>
      </w:r>
      <w:proofErr w:type="gramStart"/>
      <w:r w:rsidR="00D12AF9" w:rsidRPr="00D12AF9">
        <w:rPr>
          <w:lang w:eastAsia="zh-TW"/>
        </w:rPr>
        <w:t>Extended</w:t>
      </w:r>
      <w:proofErr w:type="gramEnd"/>
      <w:r w:rsidR="00D12AF9" w:rsidRPr="00D12AF9">
        <w:rPr>
          <w:lang w:eastAsia="zh-TW"/>
        </w:rPr>
        <w:t xml:space="preserve"> power </w:t>
      </w:r>
      <w:proofErr w:type="spellStart"/>
      <w:r w:rsidR="00D12AF9" w:rsidRPr="00D12AF9">
        <w:rPr>
          <w:lang w:eastAsia="zh-TW"/>
        </w:rPr>
        <w:t>uprates</w:t>
      </w:r>
      <w:proofErr w:type="spellEnd"/>
      <w:r w:rsidR="00D12AF9" w:rsidRPr="00D12AF9">
        <w:rPr>
          <w:lang w:eastAsia="zh-TW"/>
        </w:rPr>
        <w:t xml:space="preserve"> </w:t>
      </w:r>
      <w:r w:rsidR="000F5583">
        <w:rPr>
          <w:rFonts w:hint="eastAsia"/>
          <w:lang w:eastAsia="zh-TW"/>
        </w:rPr>
        <w:t xml:space="preserve">may </w:t>
      </w:r>
      <w:r w:rsidR="00D12AF9" w:rsidRPr="00D12AF9">
        <w:rPr>
          <w:lang w:eastAsia="zh-TW"/>
        </w:rPr>
        <w:t>cost up to over $1,</w:t>
      </w:r>
      <w:r w:rsidR="000F5583">
        <w:rPr>
          <w:rFonts w:hint="eastAsia"/>
          <w:lang w:eastAsia="zh-TW"/>
        </w:rPr>
        <w:t>8</w:t>
      </w:r>
      <w:r w:rsidR="00D12AF9" w:rsidRPr="00D12AF9">
        <w:rPr>
          <w:lang w:eastAsia="zh-TW"/>
        </w:rPr>
        <w:t xml:space="preserve">00 per </w:t>
      </w:r>
      <w:proofErr w:type="spellStart"/>
      <w:r w:rsidR="00D12AF9" w:rsidRPr="00D12AF9">
        <w:rPr>
          <w:lang w:eastAsia="zh-TW"/>
        </w:rPr>
        <w:t>KWe</w:t>
      </w:r>
      <w:proofErr w:type="spellEnd"/>
      <w:r w:rsidR="00D12AF9" w:rsidRPr="00D12AF9">
        <w:rPr>
          <w:lang w:eastAsia="zh-TW"/>
        </w:rPr>
        <w:t xml:space="preserve">, but Stretch power uprates only cost </w:t>
      </w:r>
      <w:r w:rsidR="000F5583">
        <w:rPr>
          <w:rFonts w:hint="eastAsia"/>
          <w:lang w:eastAsia="zh-TW"/>
        </w:rPr>
        <w:t>within</w:t>
      </w:r>
      <w:r w:rsidR="00D12AF9" w:rsidRPr="00D12AF9">
        <w:rPr>
          <w:lang w:eastAsia="zh-TW"/>
        </w:rPr>
        <w:t xml:space="preserve"> $600</w:t>
      </w:r>
      <w:r w:rsidR="000F5583">
        <w:rPr>
          <w:rFonts w:hint="eastAsia"/>
          <w:lang w:eastAsia="zh-TW"/>
        </w:rPr>
        <w:t xml:space="preserve"> to $800</w:t>
      </w:r>
      <w:r w:rsidR="00D12AF9" w:rsidRPr="00D12AF9">
        <w:rPr>
          <w:lang w:eastAsia="zh-TW"/>
        </w:rPr>
        <w:t xml:space="preserve"> per </w:t>
      </w:r>
      <w:proofErr w:type="spellStart"/>
      <w:r w:rsidR="00D12AF9" w:rsidRPr="00D12AF9">
        <w:rPr>
          <w:lang w:eastAsia="zh-TW"/>
        </w:rPr>
        <w:t>KWe</w:t>
      </w:r>
      <w:proofErr w:type="spellEnd"/>
      <w:r w:rsidR="00D12AF9" w:rsidRPr="00D12AF9">
        <w:rPr>
          <w:lang w:eastAsia="zh-TW"/>
        </w:rPr>
        <w:t xml:space="preserve"> </w:t>
      </w:r>
      <w:r w:rsidR="000F5583">
        <w:rPr>
          <w:rFonts w:hint="eastAsia"/>
          <w:lang w:eastAsia="zh-TW"/>
        </w:rPr>
        <w:t xml:space="preserve">range </w:t>
      </w:r>
      <w:r w:rsidR="00D12AF9" w:rsidRPr="00D12AF9">
        <w:rPr>
          <w:lang w:eastAsia="zh-TW"/>
        </w:rPr>
        <w:t>(K</w:t>
      </w:r>
      <w:r w:rsidR="000F5583">
        <w:rPr>
          <w:lang w:eastAsia="zh-TW"/>
        </w:rPr>
        <w:t>ang 2008</w:t>
      </w:r>
      <w:r w:rsidR="00D12AF9" w:rsidRPr="00D12AF9">
        <w:rPr>
          <w:lang w:eastAsia="zh-TW"/>
        </w:rPr>
        <w:t>).</w:t>
      </w:r>
    </w:p>
    <w:p w:rsidR="00DC69F1" w:rsidRPr="00D767DA" w:rsidRDefault="00DC69F1">
      <w:pPr>
        <w:pStyle w:val="Heading2"/>
        <w:jc w:val="both"/>
        <w:rPr>
          <w:i w:val="0"/>
          <w:sz w:val="24"/>
          <w:szCs w:val="24"/>
        </w:rPr>
      </w:pPr>
      <w:r w:rsidRPr="00D767DA">
        <w:rPr>
          <w:i w:val="0"/>
          <w:sz w:val="24"/>
          <w:szCs w:val="24"/>
        </w:rPr>
        <w:t>Conclusions</w:t>
      </w:r>
    </w:p>
    <w:p w:rsidR="00DC69F1" w:rsidRPr="00A247C7" w:rsidRDefault="00866767" w:rsidP="00B84D64">
      <w:pPr>
        <w:ind w:firstLine="720"/>
        <w:jc w:val="both"/>
        <w:rPr>
          <w:i/>
        </w:rPr>
      </w:pPr>
      <w:r w:rsidRPr="00866767">
        <w:t xml:space="preserve">This paper examines whether electricity restructuring provides incentives to invest in nuclear power uprates. By investigating power uprates applications data of 91 investors-owned power reactors in U.S. during the period of 1991 to 2010, this research provides evidence for the connection between electricity restructuring and investments in nuclear generation capacity through power uprates, and the insights on new nuclear power plant investment in U.S. The differences among investments in three types of power </w:t>
      </w:r>
      <w:proofErr w:type="spellStart"/>
      <w:r w:rsidRPr="00866767">
        <w:t>uprates</w:t>
      </w:r>
      <w:proofErr w:type="spellEnd"/>
      <w:r w:rsidRPr="00866767">
        <w:t xml:space="preserve"> on the other hand suggests that upfront construction cost may still be impediment for investors who consider investing in new nuclear power plants. This observation is consistent with current federal polies and industrial activities, which both aim to reduce the risk and difficulty associated with financing nuclear generation facility. For example, the Department of Energy provides loan guarantee to new nuclear projects in accordance with the Energy Policy Act of </w:t>
      </w:r>
      <w:proofErr w:type="gramStart"/>
      <w:r w:rsidRPr="00866767">
        <w:t>2005 .</w:t>
      </w:r>
      <w:proofErr w:type="gramEnd"/>
      <w:r w:rsidRPr="00866767">
        <w:t xml:space="preserve"> Major nuclear equipment vendors are also promoting smaller module </w:t>
      </w:r>
      <w:proofErr w:type="gramStart"/>
      <w:r w:rsidRPr="00866767">
        <w:t>reactors ,</w:t>
      </w:r>
      <w:proofErr w:type="gramEnd"/>
      <w:r w:rsidRPr="00866767">
        <w:t xml:space="preserve"> allowing utilities or power generators to increase nuclear capacity in their generation portfolio by increments. However, Fukushima nuclear accident has once again put national nuclear policy in </w:t>
      </w:r>
      <w:proofErr w:type="gramStart"/>
      <w:r w:rsidRPr="00866767">
        <w:t>muddle,</w:t>
      </w:r>
      <w:proofErr w:type="gramEnd"/>
      <w:r w:rsidRPr="00866767">
        <w:t xml:space="preserve"> and its impact on the future of new nuclear plants investment in U.S. will be an interesting topic for further research.</w:t>
      </w:r>
    </w:p>
    <w:p w:rsidR="00DC69F1" w:rsidRPr="00D767DA" w:rsidRDefault="00DC69F1">
      <w:pPr>
        <w:pStyle w:val="Heading2"/>
        <w:rPr>
          <w:i w:val="0"/>
          <w:sz w:val="24"/>
          <w:szCs w:val="24"/>
        </w:rPr>
      </w:pPr>
      <w:r w:rsidRPr="00D767DA">
        <w:rPr>
          <w:i w:val="0"/>
          <w:sz w:val="24"/>
          <w:szCs w:val="24"/>
        </w:rPr>
        <w:t>References</w:t>
      </w:r>
    </w:p>
    <w:p w:rsidR="0053296E" w:rsidRDefault="0053296E" w:rsidP="00D613D1">
      <w:pPr>
        <w:jc w:val="both"/>
        <w:rPr>
          <w:lang w:eastAsia="zh-TW"/>
        </w:rPr>
      </w:pPr>
      <w:proofErr w:type="spellStart"/>
      <w:r w:rsidRPr="00CF7EF3">
        <w:rPr>
          <w:b/>
        </w:rPr>
        <w:t>Ansolabehere</w:t>
      </w:r>
      <w:proofErr w:type="spellEnd"/>
      <w:r w:rsidRPr="00CF7EF3">
        <w:rPr>
          <w:b/>
        </w:rPr>
        <w:t xml:space="preserve">, Stephen, John M. </w:t>
      </w:r>
      <w:proofErr w:type="spellStart"/>
      <w:r w:rsidRPr="00CF7EF3">
        <w:rPr>
          <w:b/>
        </w:rPr>
        <w:t>Deutch</w:t>
      </w:r>
      <w:proofErr w:type="spellEnd"/>
      <w:r w:rsidRPr="00CF7EF3">
        <w:rPr>
          <w:b/>
        </w:rPr>
        <w:t xml:space="preserve">, Michael Driscoll, Paul E. </w:t>
      </w:r>
      <w:proofErr w:type="spellStart"/>
      <w:r w:rsidRPr="00CF7EF3">
        <w:rPr>
          <w:b/>
        </w:rPr>
        <w:t>Gray</w:t>
      </w:r>
      <w:proofErr w:type="spellEnd"/>
      <w:r w:rsidRPr="00CF7EF3">
        <w:rPr>
          <w:b/>
        </w:rPr>
        <w:t xml:space="preserve">, John P. </w:t>
      </w:r>
      <w:proofErr w:type="spellStart"/>
      <w:r w:rsidRPr="00CF7EF3">
        <w:rPr>
          <w:b/>
        </w:rPr>
        <w:t>Holdren</w:t>
      </w:r>
      <w:proofErr w:type="spellEnd"/>
      <w:r w:rsidRPr="00CF7EF3">
        <w:rPr>
          <w:b/>
        </w:rPr>
        <w:t xml:space="preserve">, Paul L. </w:t>
      </w:r>
      <w:proofErr w:type="spellStart"/>
      <w:r w:rsidRPr="00CF7EF3">
        <w:rPr>
          <w:b/>
        </w:rPr>
        <w:t>Joskow</w:t>
      </w:r>
      <w:proofErr w:type="spellEnd"/>
      <w:r w:rsidRPr="00CF7EF3">
        <w:rPr>
          <w:b/>
        </w:rPr>
        <w:t xml:space="preserve">, Richard K. Lester, Ernest J. Moniz, Neil E. </w:t>
      </w:r>
      <w:proofErr w:type="spellStart"/>
      <w:r w:rsidRPr="00CF7EF3">
        <w:rPr>
          <w:b/>
        </w:rPr>
        <w:t>Todreas</w:t>
      </w:r>
      <w:proofErr w:type="spellEnd"/>
      <w:r w:rsidRPr="0053296E">
        <w:t xml:space="preserve">. 2003. “The Future of Nuclear Power: An Interdisciplinary MIT Study.” </w:t>
      </w:r>
      <w:proofErr w:type="gramStart"/>
      <w:r w:rsidRPr="0053296E">
        <w:rPr>
          <w:i/>
        </w:rPr>
        <w:t>MIT Energy Initiative</w:t>
      </w:r>
      <w:r w:rsidRPr="0053296E">
        <w:t>.</w:t>
      </w:r>
      <w:proofErr w:type="gramEnd"/>
    </w:p>
    <w:p w:rsidR="00866767" w:rsidRPr="000F5583" w:rsidRDefault="00866767" w:rsidP="00D613D1">
      <w:pPr>
        <w:jc w:val="both"/>
        <w:rPr>
          <w:lang w:eastAsia="zh-TW"/>
        </w:rPr>
      </w:pPr>
      <w:proofErr w:type="spellStart"/>
      <w:proofErr w:type="gramStart"/>
      <w:r w:rsidRPr="00CF7EF3">
        <w:rPr>
          <w:b/>
        </w:rPr>
        <w:t>Aver</w:t>
      </w:r>
      <w:r w:rsidR="0053296E" w:rsidRPr="00CF7EF3">
        <w:rPr>
          <w:b/>
        </w:rPr>
        <w:t>ch</w:t>
      </w:r>
      <w:proofErr w:type="spellEnd"/>
      <w:r w:rsidR="0053296E" w:rsidRPr="00CF7EF3">
        <w:rPr>
          <w:b/>
        </w:rPr>
        <w:t>, Harvey; Johnson, Leland L.</w:t>
      </w:r>
      <w:r w:rsidR="0053296E">
        <w:rPr>
          <w:rFonts w:hint="eastAsia"/>
          <w:lang w:eastAsia="zh-TW"/>
        </w:rPr>
        <w:t>,</w:t>
      </w:r>
      <w:r w:rsidR="0053296E">
        <w:t xml:space="preserve"> 1962</w:t>
      </w:r>
      <w:r w:rsidRPr="000F5583">
        <w:t>.</w:t>
      </w:r>
      <w:proofErr w:type="gramEnd"/>
      <w:r w:rsidRPr="000F5583">
        <w:t xml:space="preserve"> </w:t>
      </w:r>
      <w:r w:rsidR="000F5583">
        <w:rPr>
          <w:lang w:eastAsia="zh-TW"/>
        </w:rPr>
        <w:t>“</w:t>
      </w:r>
      <w:proofErr w:type="spellStart"/>
      <w:r w:rsidRPr="000F5583">
        <w:t>Behavior</w:t>
      </w:r>
      <w:proofErr w:type="spellEnd"/>
      <w:r w:rsidRPr="000F5583">
        <w:t xml:space="preserve"> of the Firm </w:t>
      </w:r>
      <w:proofErr w:type="gramStart"/>
      <w:r w:rsidRPr="000F5583">
        <w:t>Under</w:t>
      </w:r>
      <w:proofErr w:type="gramEnd"/>
      <w:r w:rsidRPr="000F5583">
        <w:t xml:space="preserve"> Regulatory Constraint.</w:t>
      </w:r>
      <w:r w:rsidR="000F5583">
        <w:rPr>
          <w:lang w:eastAsia="zh-TW"/>
        </w:rPr>
        <w:t>”</w:t>
      </w:r>
      <w:r w:rsidRPr="000F5583">
        <w:t xml:space="preserve"> </w:t>
      </w:r>
      <w:r w:rsidRPr="000F5583">
        <w:rPr>
          <w:i/>
        </w:rPr>
        <w:t>American Economic Review</w:t>
      </w:r>
      <w:r w:rsidRPr="000F5583">
        <w:t xml:space="preserve"> 52 (5): 1052–1069.</w:t>
      </w:r>
    </w:p>
    <w:p w:rsidR="0053296E" w:rsidRDefault="0053296E" w:rsidP="00D613D1">
      <w:pPr>
        <w:jc w:val="both"/>
        <w:rPr>
          <w:lang w:eastAsia="zh-TW"/>
        </w:rPr>
      </w:pPr>
      <w:proofErr w:type="spellStart"/>
      <w:r w:rsidRPr="00CF7EF3">
        <w:rPr>
          <w:b/>
          <w:lang w:eastAsia="zh-TW"/>
        </w:rPr>
        <w:t>Deutch</w:t>
      </w:r>
      <w:proofErr w:type="spellEnd"/>
      <w:r w:rsidRPr="00CF7EF3">
        <w:rPr>
          <w:b/>
          <w:lang w:eastAsia="zh-TW"/>
        </w:rPr>
        <w:t xml:space="preserve">, John M., Charles F. Forsberg, Andrew C. </w:t>
      </w:r>
      <w:proofErr w:type="spellStart"/>
      <w:r w:rsidRPr="00CF7EF3">
        <w:rPr>
          <w:b/>
          <w:lang w:eastAsia="zh-TW"/>
        </w:rPr>
        <w:t>Kadak</w:t>
      </w:r>
      <w:proofErr w:type="spellEnd"/>
      <w:r w:rsidRPr="00CF7EF3">
        <w:rPr>
          <w:b/>
          <w:lang w:eastAsia="zh-TW"/>
        </w:rPr>
        <w:t xml:space="preserve">, </w:t>
      </w:r>
      <w:proofErr w:type="spellStart"/>
      <w:r w:rsidRPr="00CF7EF3">
        <w:rPr>
          <w:b/>
          <w:lang w:eastAsia="zh-TW"/>
        </w:rPr>
        <w:t>Mujid</w:t>
      </w:r>
      <w:proofErr w:type="spellEnd"/>
      <w:r w:rsidRPr="00CF7EF3">
        <w:rPr>
          <w:b/>
          <w:lang w:eastAsia="zh-TW"/>
        </w:rPr>
        <w:t xml:space="preserve"> S. </w:t>
      </w:r>
      <w:proofErr w:type="spellStart"/>
      <w:r w:rsidRPr="00CF7EF3">
        <w:rPr>
          <w:b/>
          <w:lang w:eastAsia="zh-TW"/>
        </w:rPr>
        <w:t>Kazimi</w:t>
      </w:r>
      <w:proofErr w:type="spellEnd"/>
      <w:r w:rsidRPr="00CF7EF3">
        <w:rPr>
          <w:b/>
          <w:lang w:eastAsia="zh-TW"/>
        </w:rPr>
        <w:t>, Ernest J. Moniz, and John E. Parsons</w:t>
      </w:r>
      <w:r w:rsidRPr="0053296E">
        <w:rPr>
          <w:lang w:eastAsia="zh-TW"/>
        </w:rPr>
        <w:t xml:space="preserve">. 2009. “Update of the MIT 2003 Future of Nuclear Power.” </w:t>
      </w:r>
      <w:proofErr w:type="gramStart"/>
      <w:r w:rsidRPr="0053296E">
        <w:rPr>
          <w:i/>
          <w:lang w:eastAsia="zh-TW"/>
        </w:rPr>
        <w:t>MIT Energy Initiative</w:t>
      </w:r>
      <w:r w:rsidRPr="0053296E">
        <w:rPr>
          <w:lang w:eastAsia="zh-TW"/>
        </w:rPr>
        <w:t>.</w:t>
      </w:r>
      <w:proofErr w:type="gramEnd"/>
    </w:p>
    <w:p w:rsidR="002B548E" w:rsidRPr="000F5583" w:rsidRDefault="002B548E" w:rsidP="00D613D1">
      <w:pPr>
        <w:jc w:val="both"/>
        <w:rPr>
          <w:lang w:eastAsia="zh-TW"/>
        </w:rPr>
      </w:pPr>
      <w:r w:rsidRPr="00CF7EF3">
        <w:rPr>
          <w:b/>
          <w:lang w:eastAsia="zh-TW"/>
        </w:rPr>
        <w:t>Kang, Ki Sig</w:t>
      </w:r>
      <w:r w:rsidR="0053296E">
        <w:rPr>
          <w:rFonts w:hint="eastAsia"/>
          <w:lang w:eastAsia="zh-TW"/>
        </w:rPr>
        <w:t>,</w:t>
      </w:r>
      <w:r w:rsidR="0053296E">
        <w:rPr>
          <w:lang w:eastAsia="zh-TW"/>
        </w:rPr>
        <w:t xml:space="preserve"> 2008</w:t>
      </w:r>
      <w:r w:rsidRPr="000F5583">
        <w:rPr>
          <w:lang w:eastAsia="zh-TW"/>
        </w:rPr>
        <w:t xml:space="preserve">. </w:t>
      </w:r>
      <w:r w:rsidR="000F5583">
        <w:rPr>
          <w:lang w:eastAsia="zh-TW"/>
        </w:rPr>
        <w:t>“</w:t>
      </w:r>
      <w:r w:rsidRPr="000F5583">
        <w:rPr>
          <w:lang w:eastAsia="zh-TW"/>
        </w:rPr>
        <w:t>Power Uprates in Nuclear Power Plants: International Experiences and Approaches for Implementation.</w:t>
      </w:r>
      <w:r w:rsidR="000F5583">
        <w:rPr>
          <w:lang w:eastAsia="zh-TW"/>
        </w:rPr>
        <w:t>”</w:t>
      </w:r>
      <w:r w:rsidRPr="000F5583">
        <w:rPr>
          <w:lang w:eastAsia="zh-TW"/>
        </w:rPr>
        <w:t xml:space="preserve"> </w:t>
      </w:r>
      <w:r w:rsidRPr="000F5583">
        <w:rPr>
          <w:i/>
          <w:lang w:eastAsia="zh-TW"/>
        </w:rPr>
        <w:t>Nuclear Engineering and Technology</w:t>
      </w:r>
      <w:r w:rsidRPr="000F5583">
        <w:rPr>
          <w:lang w:eastAsia="zh-TW"/>
        </w:rPr>
        <w:t>, Vol. 40 No. 4 June 2008</w:t>
      </w:r>
    </w:p>
    <w:p w:rsidR="00AA0BA8" w:rsidRPr="000F5583" w:rsidRDefault="00AA0BA8" w:rsidP="00D613D1">
      <w:pPr>
        <w:jc w:val="both"/>
        <w:rPr>
          <w:lang w:eastAsia="zh-TW"/>
        </w:rPr>
      </w:pPr>
      <w:r w:rsidRPr="00CF7EF3">
        <w:rPr>
          <w:b/>
          <w:lang w:eastAsia="zh-TW"/>
        </w:rPr>
        <w:t>Zhang, Fan</w:t>
      </w:r>
      <w:r w:rsidR="0053296E">
        <w:rPr>
          <w:rFonts w:hint="eastAsia"/>
          <w:lang w:eastAsia="zh-TW"/>
        </w:rPr>
        <w:t>,</w:t>
      </w:r>
      <w:r w:rsidR="0053296E">
        <w:rPr>
          <w:lang w:eastAsia="zh-TW"/>
        </w:rPr>
        <w:t xml:space="preserve"> 2007</w:t>
      </w:r>
      <w:r w:rsidRPr="000F5583">
        <w:rPr>
          <w:lang w:eastAsia="zh-TW"/>
        </w:rPr>
        <w:t xml:space="preserve">. Does Electricity Restructuring Work? </w:t>
      </w:r>
      <w:proofErr w:type="gramStart"/>
      <w:r w:rsidRPr="000F5583">
        <w:rPr>
          <w:lang w:eastAsia="zh-TW"/>
        </w:rPr>
        <w:t>Evidence from the U.S. Nuclear Energy Industry.</w:t>
      </w:r>
      <w:proofErr w:type="gramEnd"/>
      <w:r w:rsidRPr="000F5583">
        <w:rPr>
          <w:lang w:eastAsia="zh-TW"/>
        </w:rPr>
        <w:t xml:space="preserve"> The Journal of Industrial Economics, Vol. 55, Issue 3, p. 397</w:t>
      </w:r>
    </w:p>
    <w:sectPr w:rsidR="00AA0BA8" w:rsidRPr="000F5583" w:rsidSect="00DC69F1">
      <w:headerReference w:type="first" r:id="rId8"/>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BB" w:rsidRDefault="00325FBB">
      <w:r>
        <w:separator/>
      </w:r>
    </w:p>
  </w:endnote>
  <w:endnote w:type="continuationSeparator" w:id="0">
    <w:p w:rsidR="00325FBB" w:rsidRDefault="003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BB" w:rsidRDefault="00325FBB">
      <w:r>
        <w:separator/>
      </w:r>
    </w:p>
  </w:footnote>
  <w:footnote w:type="continuationSeparator" w:id="0">
    <w:p w:rsidR="00325FBB" w:rsidRDefault="003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21" w:rsidRDefault="00A96D21"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2E9C9F76">
      <w:start w:val="1"/>
      <w:numFmt w:val="bullet"/>
      <w:lvlText w:val=""/>
      <w:lvlJc w:val="left"/>
      <w:pPr>
        <w:tabs>
          <w:tab w:val="num" w:pos="720"/>
        </w:tabs>
        <w:ind w:left="720" w:hanging="360"/>
      </w:pPr>
      <w:rPr>
        <w:rFonts w:ascii="Symbol" w:hAnsi="Symbol" w:hint="default"/>
      </w:rPr>
    </w:lvl>
    <w:lvl w:ilvl="1" w:tplc="F4DC6784">
      <w:start w:val="1"/>
      <w:numFmt w:val="bullet"/>
      <w:lvlText w:val="o"/>
      <w:lvlJc w:val="left"/>
      <w:pPr>
        <w:tabs>
          <w:tab w:val="num" w:pos="1440"/>
        </w:tabs>
        <w:ind w:left="1440" w:hanging="360"/>
      </w:pPr>
      <w:rPr>
        <w:rFonts w:ascii="Courier New" w:hAnsi="Courier New" w:hint="default"/>
      </w:rPr>
    </w:lvl>
    <w:lvl w:ilvl="2" w:tplc="994EE38E" w:tentative="1">
      <w:start w:val="1"/>
      <w:numFmt w:val="bullet"/>
      <w:lvlText w:val=""/>
      <w:lvlJc w:val="left"/>
      <w:pPr>
        <w:tabs>
          <w:tab w:val="num" w:pos="2160"/>
        </w:tabs>
        <w:ind w:left="2160" w:hanging="360"/>
      </w:pPr>
      <w:rPr>
        <w:rFonts w:ascii="Wingdings" w:hAnsi="Wingdings" w:hint="default"/>
      </w:rPr>
    </w:lvl>
    <w:lvl w:ilvl="3" w:tplc="7CBE0E90" w:tentative="1">
      <w:start w:val="1"/>
      <w:numFmt w:val="bullet"/>
      <w:lvlText w:val=""/>
      <w:lvlJc w:val="left"/>
      <w:pPr>
        <w:tabs>
          <w:tab w:val="num" w:pos="2880"/>
        </w:tabs>
        <w:ind w:left="2880" w:hanging="360"/>
      </w:pPr>
      <w:rPr>
        <w:rFonts w:ascii="Symbol" w:hAnsi="Symbol" w:hint="default"/>
      </w:rPr>
    </w:lvl>
    <w:lvl w:ilvl="4" w:tplc="08E6C18A" w:tentative="1">
      <w:start w:val="1"/>
      <w:numFmt w:val="bullet"/>
      <w:lvlText w:val="o"/>
      <w:lvlJc w:val="left"/>
      <w:pPr>
        <w:tabs>
          <w:tab w:val="num" w:pos="3600"/>
        </w:tabs>
        <w:ind w:left="3600" w:hanging="360"/>
      </w:pPr>
      <w:rPr>
        <w:rFonts w:ascii="Courier New" w:hAnsi="Courier New" w:hint="default"/>
      </w:rPr>
    </w:lvl>
    <w:lvl w:ilvl="5" w:tplc="7F44DF1A" w:tentative="1">
      <w:start w:val="1"/>
      <w:numFmt w:val="bullet"/>
      <w:lvlText w:val=""/>
      <w:lvlJc w:val="left"/>
      <w:pPr>
        <w:tabs>
          <w:tab w:val="num" w:pos="4320"/>
        </w:tabs>
        <w:ind w:left="4320" w:hanging="360"/>
      </w:pPr>
      <w:rPr>
        <w:rFonts w:ascii="Wingdings" w:hAnsi="Wingdings" w:hint="default"/>
      </w:rPr>
    </w:lvl>
    <w:lvl w:ilvl="6" w:tplc="A998B440" w:tentative="1">
      <w:start w:val="1"/>
      <w:numFmt w:val="bullet"/>
      <w:lvlText w:val=""/>
      <w:lvlJc w:val="left"/>
      <w:pPr>
        <w:tabs>
          <w:tab w:val="num" w:pos="5040"/>
        </w:tabs>
        <w:ind w:left="5040" w:hanging="360"/>
      </w:pPr>
      <w:rPr>
        <w:rFonts w:ascii="Symbol" w:hAnsi="Symbol" w:hint="default"/>
      </w:rPr>
    </w:lvl>
    <w:lvl w:ilvl="7" w:tplc="88186894" w:tentative="1">
      <w:start w:val="1"/>
      <w:numFmt w:val="bullet"/>
      <w:lvlText w:val="o"/>
      <w:lvlJc w:val="left"/>
      <w:pPr>
        <w:tabs>
          <w:tab w:val="num" w:pos="5760"/>
        </w:tabs>
        <w:ind w:left="5760" w:hanging="360"/>
      </w:pPr>
      <w:rPr>
        <w:rFonts w:ascii="Courier New" w:hAnsi="Courier New" w:hint="default"/>
      </w:rPr>
    </w:lvl>
    <w:lvl w:ilvl="8" w:tplc="7056EC82"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C87A8788">
      <w:start w:val="1"/>
      <w:numFmt w:val="lowerRoman"/>
      <w:lvlText w:val="%1.)"/>
      <w:lvlJc w:val="left"/>
      <w:pPr>
        <w:tabs>
          <w:tab w:val="num" w:pos="540"/>
        </w:tabs>
        <w:ind w:left="255" w:hanging="435"/>
      </w:pPr>
      <w:rPr>
        <w:rFonts w:hint="default"/>
      </w:rPr>
    </w:lvl>
    <w:lvl w:ilvl="1" w:tplc="E8246D3C" w:tentative="1">
      <w:start w:val="1"/>
      <w:numFmt w:val="lowerLetter"/>
      <w:lvlText w:val="%2."/>
      <w:lvlJc w:val="left"/>
      <w:pPr>
        <w:tabs>
          <w:tab w:val="num" w:pos="1260"/>
        </w:tabs>
        <w:ind w:left="1260" w:hanging="360"/>
      </w:pPr>
    </w:lvl>
    <w:lvl w:ilvl="2" w:tplc="03705E88" w:tentative="1">
      <w:start w:val="1"/>
      <w:numFmt w:val="lowerRoman"/>
      <w:lvlText w:val="%3."/>
      <w:lvlJc w:val="right"/>
      <w:pPr>
        <w:tabs>
          <w:tab w:val="num" w:pos="1980"/>
        </w:tabs>
        <w:ind w:left="1980" w:hanging="180"/>
      </w:pPr>
    </w:lvl>
    <w:lvl w:ilvl="3" w:tplc="217AB4B2" w:tentative="1">
      <w:start w:val="1"/>
      <w:numFmt w:val="decimal"/>
      <w:lvlText w:val="%4."/>
      <w:lvlJc w:val="left"/>
      <w:pPr>
        <w:tabs>
          <w:tab w:val="num" w:pos="2700"/>
        </w:tabs>
        <w:ind w:left="2700" w:hanging="360"/>
      </w:pPr>
    </w:lvl>
    <w:lvl w:ilvl="4" w:tplc="864CB406" w:tentative="1">
      <w:start w:val="1"/>
      <w:numFmt w:val="lowerLetter"/>
      <w:lvlText w:val="%5."/>
      <w:lvlJc w:val="left"/>
      <w:pPr>
        <w:tabs>
          <w:tab w:val="num" w:pos="3420"/>
        </w:tabs>
        <w:ind w:left="3420" w:hanging="360"/>
      </w:pPr>
    </w:lvl>
    <w:lvl w:ilvl="5" w:tplc="F3EADF9E" w:tentative="1">
      <w:start w:val="1"/>
      <w:numFmt w:val="lowerRoman"/>
      <w:lvlText w:val="%6."/>
      <w:lvlJc w:val="right"/>
      <w:pPr>
        <w:tabs>
          <w:tab w:val="num" w:pos="4140"/>
        </w:tabs>
        <w:ind w:left="4140" w:hanging="180"/>
      </w:pPr>
    </w:lvl>
    <w:lvl w:ilvl="6" w:tplc="425EA52C" w:tentative="1">
      <w:start w:val="1"/>
      <w:numFmt w:val="decimal"/>
      <w:lvlText w:val="%7."/>
      <w:lvlJc w:val="left"/>
      <w:pPr>
        <w:tabs>
          <w:tab w:val="num" w:pos="4860"/>
        </w:tabs>
        <w:ind w:left="4860" w:hanging="360"/>
      </w:pPr>
    </w:lvl>
    <w:lvl w:ilvl="7" w:tplc="0BB8CB76" w:tentative="1">
      <w:start w:val="1"/>
      <w:numFmt w:val="lowerLetter"/>
      <w:lvlText w:val="%8."/>
      <w:lvlJc w:val="left"/>
      <w:pPr>
        <w:tabs>
          <w:tab w:val="num" w:pos="5580"/>
        </w:tabs>
        <w:ind w:left="5580" w:hanging="360"/>
      </w:pPr>
    </w:lvl>
    <w:lvl w:ilvl="8" w:tplc="E6C22FC2"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16529694">
      <w:start w:val="1"/>
      <w:numFmt w:val="bullet"/>
      <w:lvlText w:val=""/>
      <w:lvlJc w:val="left"/>
      <w:pPr>
        <w:tabs>
          <w:tab w:val="num" w:pos="720"/>
        </w:tabs>
        <w:ind w:left="720" w:hanging="360"/>
      </w:pPr>
      <w:rPr>
        <w:rFonts w:ascii="Symbol" w:hAnsi="Symbol" w:hint="default"/>
      </w:rPr>
    </w:lvl>
    <w:lvl w:ilvl="1" w:tplc="57DC2430" w:tentative="1">
      <w:start w:val="1"/>
      <w:numFmt w:val="bullet"/>
      <w:lvlText w:val="o"/>
      <w:lvlJc w:val="left"/>
      <w:pPr>
        <w:tabs>
          <w:tab w:val="num" w:pos="1440"/>
        </w:tabs>
        <w:ind w:left="1440" w:hanging="360"/>
      </w:pPr>
      <w:rPr>
        <w:rFonts w:ascii="Courier New" w:hAnsi="Courier New" w:hint="default"/>
      </w:rPr>
    </w:lvl>
    <w:lvl w:ilvl="2" w:tplc="96C0EBDE" w:tentative="1">
      <w:start w:val="1"/>
      <w:numFmt w:val="bullet"/>
      <w:lvlText w:val=""/>
      <w:lvlJc w:val="left"/>
      <w:pPr>
        <w:tabs>
          <w:tab w:val="num" w:pos="2160"/>
        </w:tabs>
        <w:ind w:left="2160" w:hanging="360"/>
      </w:pPr>
      <w:rPr>
        <w:rFonts w:ascii="Wingdings" w:hAnsi="Wingdings" w:hint="default"/>
      </w:rPr>
    </w:lvl>
    <w:lvl w:ilvl="3" w:tplc="58D07C7A" w:tentative="1">
      <w:start w:val="1"/>
      <w:numFmt w:val="bullet"/>
      <w:lvlText w:val=""/>
      <w:lvlJc w:val="left"/>
      <w:pPr>
        <w:tabs>
          <w:tab w:val="num" w:pos="2880"/>
        </w:tabs>
        <w:ind w:left="2880" w:hanging="360"/>
      </w:pPr>
      <w:rPr>
        <w:rFonts w:ascii="Symbol" w:hAnsi="Symbol" w:hint="default"/>
      </w:rPr>
    </w:lvl>
    <w:lvl w:ilvl="4" w:tplc="E9B668E0" w:tentative="1">
      <w:start w:val="1"/>
      <w:numFmt w:val="bullet"/>
      <w:lvlText w:val="o"/>
      <w:lvlJc w:val="left"/>
      <w:pPr>
        <w:tabs>
          <w:tab w:val="num" w:pos="3600"/>
        </w:tabs>
        <w:ind w:left="3600" w:hanging="360"/>
      </w:pPr>
      <w:rPr>
        <w:rFonts w:ascii="Courier New" w:hAnsi="Courier New" w:hint="default"/>
      </w:rPr>
    </w:lvl>
    <w:lvl w:ilvl="5" w:tplc="E88A7B4A" w:tentative="1">
      <w:start w:val="1"/>
      <w:numFmt w:val="bullet"/>
      <w:lvlText w:val=""/>
      <w:lvlJc w:val="left"/>
      <w:pPr>
        <w:tabs>
          <w:tab w:val="num" w:pos="4320"/>
        </w:tabs>
        <w:ind w:left="4320" w:hanging="360"/>
      </w:pPr>
      <w:rPr>
        <w:rFonts w:ascii="Wingdings" w:hAnsi="Wingdings" w:hint="default"/>
      </w:rPr>
    </w:lvl>
    <w:lvl w:ilvl="6" w:tplc="5AF252C2" w:tentative="1">
      <w:start w:val="1"/>
      <w:numFmt w:val="bullet"/>
      <w:lvlText w:val=""/>
      <w:lvlJc w:val="left"/>
      <w:pPr>
        <w:tabs>
          <w:tab w:val="num" w:pos="5040"/>
        </w:tabs>
        <w:ind w:left="5040" w:hanging="360"/>
      </w:pPr>
      <w:rPr>
        <w:rFonts w:ascii="Symbol" w:hAnsi="Symbol" w:hint="default"/>
      </w:rPr>
    </w:lvl>
    <w:lvl w:ilvl="7" w:tplc="4D82067E" w:tentative="1">
      <w:start w:val="1"/>
      <w:numFmt w:val="bullet"/>
      <w:lvlText w:val="o"/>
      <w:lvlJc w:val="left"/>
      <w:pPr>
        <w:tabs>
          <w:tab w:val="num" w:pos="5760"/>
        </w:tabs>
        <w:ind w:left="5760" w:hanging="360"/>
      </w:pPr>
      <w:rPr>
        <w:rFonts w:ascii="Courier New" w:hAnsi="Courier New" w:hint="default"/>
      </w:rPr>
    </w:lvl>
    <w:lvl w:ilvl="8" w:tplc="746E191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5DF4AE1A">
      <w:start w:val="1"/>
      <w:numFmt w:val="lowerRoman"/>
      <w:lvlText w:val="%1.)"/>
      <w:lvlJc w:val="left"/>
      <w:pPr>
        <w:tabs>
          <w:tab w:val="num" w:pos="720"/>
        </w:tabs>
        <w:ind w:left="435" w:hanging="435"/>
      </w:pPr>
      <w:rPr>
        <w:rFonts w:hint="default"/>
      </w:rPr>
    </w:lvl>
    <w:lvl w:ilvl="1" w:tplc="8F6CB876">
      <w:start w:val="8"/>
      <w:numFmt w:val="decimal"/>
      <w:lvlText w:val="%2."/>
      <w:lvlJc w:val="left"/>
      <w:pPr>
        <w:tabs>
          <w:tab w:val="num" w:pos="1080"/>
        </w:tabs>
        <w:ind w:left="1080" w:hanging="360"/>
      </w:pPr>
      <w:rPr>
        <w:rFonts w:hint="default"/>
      </w:rPr>
    </w:lvl>
    <w:lvl w:ilvl="2" w:tplc="2BA2408C" w:tentative="1">
      <w:start w:val="1"/>
      <w:numFmt w:val="lowerRoman"/>
      <w:lvlText w:val="%3."/>
      <w:lvlJc w:val="right"/>
      <w:pPr>
        <w:tabs>
          <w:tab w:val="num" w:pos="1800"/>
        </w:tabs>
        <w:ind w:left="1800" w:hanging="180"/>
      </w:pPr>
    </w:lvl>
    <w:lvl w:ilvl="3" w:tplc="A5F67FDC" w:tentative="1">
      <w:start w:val="1"/>
      <w:numFmt w:val="decimal"/>
      <w:lvlText w:val="%4."/>
      <w:lvlJc w:val="left"/>
      <w:pPr>
        <w:tabs>
          <w:tab w:val="num" w:pos="2520"/>
        </w:tabs>
        <w:ind w:left="2520" w:hanging="360"/>
      </w:pPr>
    </w:lvl>
    <w:lvl w:ilvl="4" w:tplc="A254ECB6" w:tentative="1">
      <w:start w:val="1"/>
      <w:numFmt w:val="lowerLetter"/>
      <w:lvlText w:val="%5."/>
      <w:lvlJc w:val="left"/>
      <w:pPr>
        <w:tabs>
          <w:tab w:val="num" w:pos="3240"/>
        </w:tabs>
        <w:ind w:left="3240" w:hanging="360"/>
      </w:pPr>
    </w:lvl>
    <w:lvl w:ilvl="5" w:tplc="BCC2F490" w:tentative="1">
      <w:start w:val="1"/>
      <w:numFmt w:val="lowerRoman"/>
      <w:lvlText w:val="%6."/>
      <w:lvlJc w:val="right"/>
      <w:pPr>
        <w:tabs>
          <w:tab w:val="num" w:pos="3960"/>
        </w:tabs>
        <w:ind w:left="3960" w:hanging="180"/>
      </w:pPr>
    </w:lvl>
    <w:lvl w:ilvl="6" w:tplc="F9E0CE02" w:tentative="1">
      <w:start w:val="1"/>
      <w:numFmt w:val="decimal"/>
      <w:lvlText w:val="%7."/>
      <w:lvlJc w:val="left"/>
      <w:pPr>
        <w:tabs>
          <w:tab w:val="num" w:pos="4680"/>
        </w:tabs>
        <w:ind w:left="4680" w:hanging="360"/>
      </w:pPr>
    </w:lvl>
    <w:lvl w:ilvl="7" w:tplc="B69627D4" w:tentative="1">
      <w:start w:val="1"/>
      <w:numFmt w:val="lowerLetter"/>
      <w:lvlText w:val="%8."/>
      <w:lvlJc w:val="left"/>
      <w:pPr>
        <w:tabs>
          <w:tab w:val="num" w:pos="5400"/>
        </w:tabs>
        <w:ind w:left="5400" w:hanging="360"/>
      </w:pPr>
    </w:lvl>
    <w:lvl w:ilvl="8" w:tplc="6DE45E06"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1D00E922">
      <w:start w:val="1"/>
      <w:numFmt w:val="lowerLetter"/>
      <w:lvlText w:val="%1)"/>
      <w:lvlJc w:val="left"/>
      <w:pPr>
        <w:tabs>
          <w:tab w:val="num" w:pos="720"/>
        </w:tabs>
        <w:ind w:left="720" w:hanging="360"/>
      </w:pPr>
    </w:lvl>
    <w:lvl w:ilvl="1" w:tplc="7BF00776" w:tentative="1">
      <w:start w:val="1"/>
      <w:numFmt w:val="lowerLetter"/>
      <w:lvlText w:val="%2."/>
      <w:lvlJc w:val="left"/>
      <w:pPr>
        <w:tabs>
          <w:tab w:val="num" w:pos="1440"/>
        </w:tabs>
        <w:ind w:left="1440" w:hanging="360"/>
      </w:pPr>
    </w:lvl>
    <w:lvl w:ilvl="2" w:tplc="969C7FAC" w:tentative="1">
      <w:start w:val="1"/>
      <w:numFmt w:val="lowerRoman"/>
      <w:lvlText w:val="%3."/>
      <w:lvlJc w:val="right"/>
      <w:pPr>
        <w:tabs>
          <w:tab w:val="num" w:pos="2160"/>
        </w:tabs>
        <w:ind w:left="2160" w:hanging="180"/>
      </w:pPr>
    </w:lvl>
    <w:lvl w:ilvl="3" w:tplc="4A9000F6" w:tentative="1">
      <w:start w:val="1"/>
      <w:numFmt w:val="decimal"/>
      <w:lvlText w:val="%4."/>
      <w:lvlJc w:val="left"/>
      <w:pPr>
        <w:tabs>
          <w:tab w:val="num" w:pos="2880"/>
        </w:tabs>
        <w:ind w:left="2880" w:hanging="360"/>
      </w:pPr>
    </w:lvl>
    <w:lvl w:ilvl="4" w:tplc="576ACF74" w:tentative="1">
      <w:start w:val="1"/>
      <w:numFmt w:val="lowerLetter"/>
      <w:lvlText w:val="%5."/>
      <w:lvlJc w:val="left"/>
      <w:pPr>
        <w:tabs>
          <w:tab w:val="num" w:pos="3600"/>
        </w:tabs>
        <w:ind w:left="3600" w:hanging="360"/>
      </w:pPr>
    </w:lvl>
    <w:lvl w:ilvl="5" w:tplc="484C19BA" w:tentative="1">
      <w:start w:val="1"/>
      <w:numFmt w:val="lowerRoman"/>
      <w:lvlText w:val="%6."/>
      <w:lvlJc w:val="right"/>
      <w:pPr>
        <w:tabs>
          <w:tab w:val="num" w:pos="4320"/>
        </w:tabs>
        <w:ind w:left="4320" w:hanging="180"/>
      </w:pPr>
    </w:lvl>
    <w:lvl w:ilvl="6" w:tplc="42B233C6" w:tentative="1">
      <w:start w:val="1"/>
      <w:numFmt w:val="decimal"/>
      <w:lvlText w:val="%7."/>
      <w:lvlJc w:val="left"/>
      <w:pPr>
        <w:tabs>
          <w:tab w:val="num" w:pos="5040"/>
        </w:tabs>
        <w:ind w:left="5040" w:hanging="360"/>
      </w:pPr>
    </w:lvl>
    <w:lvl w:ilvl="7" w:tplc="8D14CF90" w:tentative="1">
      <w:start w:val="1"/>
      <w:numFmt w:val="lowerLetter"/>
      <w:lvlText w:val="%8."/>
      <w:lvlJc w:val="left"/>
      <w:pPr>
        <w:tabs>
          <w:tab w:val="num" w:pos="5760"/>
        </w:tabs>
        <w:ind w:left="5760" w:hanging="360"/>
      </w:pPr>
    </w:lvl>
    <w:lvl w:ilvl="8" w:tplc="7E98213A"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EB0824A2">
      <w:start w:val="1"/>
      <w:numFmt w:val="lowerRoman"/>
      <w:lvlText w:val="%1.)"/>
      <w:lvlJc w:val="left"/>
      <w:pPr>
        <w:tabs>
          <w:tab w:val="num" w:pos="720"/>
        </w:tabs>
        <w:ind w:left="435" w:hanging="435"/>
      </w:pPr>
      <w:rPr>
        <w:rFonts w:hint="default"/>
      </w:rPr>
    </w:lvl>
    <w:lvl w:ilvl="1" w:tplc="D50251A8" w:tentative="1">
      <w:start w:val="1"/>
      <w:numFmt w:val="lowerLetter"/>
      <w:lvlText w:val="%2."/>
      <w:lvlJc w:val="left"/>
      <w:pPr>
        <w:tabs>
          <w:tab w:val="num" w:pos="1440"/>
        </w:tabs>
        <w:ind w:left="1440" w:hanging="360"/>
      </w:pPr>
    </w:lvl>
    <w:lvl w:ilvl="2" w:tplc="2FCCF1BC" w:tentative="1">
      <w:start w:val="1"/>
      <w:numFmt w:val="lowerRoman"/>
      <w:lvlText w:val="%3."/>
      <w:lvlJc w:val="right"/>
      <w:pPr>
        <w:tabs>
          <w:tab w:val="num" w:pos="2160"/>
        </w:tabs>
        <w:ind w:left="2160" w:hanging="180"/>
      </w:pPr>
    </w:lvl>
    <w:lvl w:ilvl="3" w:tplc="52A043F6" w:tentative="1">
      <w:start w:val="1"/>
      <w:numFmt w:val="decimal"/>
      <w:lvlText w:val="%4."/>
      <w:lvlJc w:val="left"/>
      <w:pPr>
        <w:tabs>
          <w:tab w:val="num" w:pos="2880"/>
        </w:tabs>
        <w:ind w:left="2880" w:hanging="360"/>
      </w:pPr>
    </w:lvl>
    <w:lvl w:ilvl="4" w:tplc="AABEE222" w:tentative="1">
      <w:start w:val="1"/>
      <w:numFmt w:val="lowerLetter"/>
      <w:lvlText w:val="%5."/>
      <w:lvlJc w:val="left"/>
      <w:pPr>
        <w:tabs>
          <w:tab w:val="num" w:pos="3600"/>
        </w:tabs>
        <w:ind w:left="3600" w:hanging="360"/>
      </w:pPr>
    </w:lvl>
    <w:lvl w:ilvl="5" w:tplc="C324C2C4" w:tentative="1">
      <w:start w:val="1"/>
      <w:numFmt w:val="lowerRoman"/>
      <w:lvlText w:val="%6."/>
      <w:lvlJc w:val="right"/>
      <w:pPr>
        <w:tabs>
          <w:tab w:val="num" w:pos="4320"/>
        </w:tabs>
        <w:ind w:left="4320" w:hanging="180"/>
      </w:pPr>
    </w:lvl>
    <w:lvl w:ilvl="6" w:tplc="618A50E4" w:tentative="1">
      <w:start w:val="1"/>
      <w:numFmt w:val="decimal"/>
      <w:lvlText w:val="%7."/>
      <w:lvlJc w:val="left"/>
      <w:pPr>
        <w:tabs>
          <w:tab w:val="num" w:pos="5040"/>
        </w:tabs>
        <w:ind w:left="5040" w:hanging="360"/>
      </w:pPr>
    </w:lvl>
    <w:lvl w:ilvl="7" w:tplc="B14C276A" w:tentative="1">
      <w:start w:val="1"/>
      <w:numFmt w:val="lowerLetter"/>
      <w:lvlText w:val="%8."/>
      <w:lvlJc w:val="left"/>
      <w:pPr>
        <w:tabs>
          <w:tab w:val="num" w:pos="5760"/>
        </w:tabs>
        <w:ind w:left="5760" w:hanging="360"/>
      </w:pPr>
    </w:lvl>
    <w:lvl w:ilvl="8" w:tplc="6E540C2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3F701416">
      <w:start w:val="1"/>
      <w:numFmt w:val="bullet"/>
      <w:lvlText w:val=""/>
      <w:lvlJc w:val="left"/>
      <w:pPr>
        <w:tabs>
          <w:tab w:val="num" w:pos="720"/>
        </w:tabs>
        <w:ind w:left="720" w:hanging="360"/>
      </w:pPr>
      <w:rPr>
        <w:rFonts w:ascii="Symbol" w:hAnsi="Symbol" w:hint="default"/>
      </w:rPr>
    </w:lvl>
    <w:lvl w:ilvl="1" w:tplc="0F626C5E" w:tentative="1">
      <w:start w:val="1"/>
      <w:numFmt w:val="bullet"/>
      <w:lvlText w:val="o"/>
      <w:lvlJc w:val="left"/>
      <w:pPr>
        <w:tabs>
          <w:tab w:val="num" w:pos="1440"/>
        </w:tabs>
        <w:ind w:left="1440" w:hanging="360"/>
      </w:pPr>
      <w:rPr>
        <w:rFonts w:ascii="Courier New" w:hAnsi="Courier New" w:hint="default"/>
      </w:rPr>
    </w:lvl>
    <w:lvl w:ilvl="2" w:tplc="AD5414BE" w:tentative="1">
      <w:start w:val="1"/>
      <w:numFmt w:val="bullet"/>
      <w:lvlText w:val=""/>
      <w:lvlJc w:val="left"/>
      <w:pPr>
        <w:tabs>
          <w:tab w:val="num" w:pos="2160"/>
        </w:tabs>
        <w:ind w:left="2160" w:hanging="360"/>
      </w:pPr>
      <w:rPr>
        <w:rFonts w:ascii="Wingdings" w:hAnsi="Wingdings" w:hint="default"/>
      </w:rPr>
    </w:lvl>
    <w:lvl w:ilvl="3" w:tplc="FFB8E0B6" w:tentative="1">
      <w:start w:val="1"/>
      <w:numFmt w:val="bullet"/>
      <w:lvlText w:val=""/>
      <w:lvlJc w:val="left"/>
      <w:pPr>
        <w:tabs>
          <w:tab w:val="num" w:pos="2880"/>
        </w:tabs>
        <w:ind w:left="2880" w:hanging="360"/>
      </w:pPr>
      <w:rPr>
        <w:rFonts w:ascii="Symbol" w:hAnsi="Symbol" w:hint="default"/>
      </w:rPr>
    </w:lvl>
    <w:lvl w:ilvl="4" w:tplc="2D48847E" w:tentative="1">
      <w:start w:val="1"/>
      <w:numFmt w:val="bullet"/>
      <w:lvlText w:val="o"/>
      <w:lvlJc w:val="left"/>
      <w:pPr>
        <w:tabs>
          <w:tab w:val="num" w:pos="3600"/>
        </w:tabs>
        <w:ind w:left="3600" w:hanging="360"/>
      </w:pPr>
      <w:rPr>
        <w:rFonts w:ascii="Courier New" w:hAnsi="Courier New" w:hint="default"/>
      </w:rPr>
    </w:lvl>
    <w:lvl w:ilvl="5" w:tplc="4294BBC6" w:tentative="1">
      <w:start w:val="1"/>
      <w:numFmt w:val="bullet"/>
      <w:lvlText w:val=""/>
      <w:lvlJc w:val="left"/>
      <w:pPr>
        <w:tabs>
          <w:tab w:val="num" w:pos="4320"/>
        </w:tabs>
        <w:ind w:left="4320" w:hanging="360"/>
      </w:pPr>
      <w:rPr>
        <w:rFonts w:ascii="Wingdings" w:hAnsi="Wingdings" w:hint="default"/>
      </w:rPr>
    </w:lvl>
    <w:lvl w:ilvl="6" w:tplc="2D903BC8" w:tentative="1">
      <w:start w:val="1"/>
      <w:numFmt w:val="bullet"/>
      <w:lvlText w:val=""/>
      <w:lvlJc w:val="left"/>
      <w:pPr>
        <w:tabs>
          <w:tab w:val="num" w:pos="5040"/>
        </w:tabs>
        <w:ind w:left="5040" w:hanging="360"/>
      </w:pPr>
      <w:rPr>
        <w:rFonts w:ascii="Symbol" w:hAnsi="Symbol" w:hint="default"/>
      </w:rPr>
    </w:lvl>
    <w:lvl w:ilvl="7" w:tplc="B106A6A6" w:tentative="1">
      <w:start w:val="1"/>
      <w:numFmt w:val="bullet"/>
      <w:lvlText w:val="o"/>
      <w:lvlJc w:val="left"/>
      <w:pPr>
        <w:tabs>
          <w:tab w:val="num" w:pos="5760"/>
        </w:tabs>
        <w:ind w:left="5760" w:hanging="360"/>
      </w:pPr>
      <w:rPr>
        <w:rFonts w:ascii="Courier New" w:hAnsi="Courier New" w:hint="default"/>
      </w:rPr>
    </w:lvl>
    <w:lvl w:ilvl="8" w:tplc="DB887270"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18E6B426">
      <w:start w:val="1"/>
      <w:numFmt w:val="bullet"/>
      <w:lvlText w:val=""/>
      <w:lvlJc w:val="left"/>
      <w:pPr>
        <w:tabs>
          <w:tab w:val="num" w:pos="1440"/>
        </w:tabs>
        <w:ind w:left="1440" w:hanging="360"/>
      </w:pPr>
      <w:rPr>
        <w:rFonts w:ascii="Symbol" w:hAnsi="Symbol" w:hint="default"/>
      </w:rPr>
    </w:lvl>
    <w:lvl w:ilvl="1" w:tplc="C6F65948" w:tentative="1">
      <w:start w:val="1"/>
      <w:numFmt w:val="bullet"/>
      <w:lvlText w:val="o"/>
      <w:lvlJc w:val="left"/>
      <w:pPr>
        <w:tabs>
          <w:tab w:val="num" w:pos="2160"/>
        </w:tabs>
        <w:ind w:left="2160" w:hanging="360"/>
      </w:pPr>
      <w:rPr>
        <w:rFonts w:ascii="Courier New" w:hAnsi="Courier New" w:hint="default"/>
      </w:rPr>
    </w:lvl>
    <w:lvl w:ilvl="2" w:tplc="A0D6A912" w:tentative="1">
      <w:start w:val="1"/>
      <w:numFmt w:val="bullet"/>
      <w:lvlText w:val=""/>
      <w:lvlJc w:val="left"/>
      <w:pPr>
        <w:tabs>
          <w:tab w:val="num" w:pos="2880"/>
        </w:tabs>
        <w:ind w:left="2880" w:hanging="360"/>
      </w:pPr>
      <w:rPr>
        <w:rFonts w:ascii="Wingdings" w:hAnsi="Wingdings" w:hint="default"/>
      </w:rPr>
    </w:lvl>
    <w:lvl w:ilvl="3" w:tplc="A350C830" w:tentative="1">
      <w:start w:val="1"/>
      <w:numFmt w:val="bullet"/>
      <w:lvlText w:val=""/>
      <w:lvlJc w:val="left"/>
      <w:pPr>
        <w:tabs>
          <w:tab w:val="num" w:pos="3600"/>
        </w:tabs>
        <w:ind w:left="3600" w:hanging="360"/>
      </w:pPr>
      <w:rPr>
        <w:rFonts w:ascii="Symbol" w:hAnsi="Symbol" w:hint="default"/>
      </w:rPr>
    </w:lvl>
    <w:lvl w:ilvl="4" w:tplc="6E227E78" w:tentative="1">
      <w:start w:val="1"/>
      <w:numFmt w:val="bullet"/>
      <w:lvlText w:val="o"/>
      <w:lvlJc w:val="left"/>
      <w:pPr>
        <w:tabs>
          <w:tab w:val="num" w:pos="4320"/>
        </w:tabs>
        <w:ind w:left="4320" w:hanging="360"/>
      </w:pPr>
      <w:rPr>
        <w:rFonts w:ascii="Courier New" w:hAnsi="Courier New" w:hint="default"/>
      </w:rPr>
    </w:lvl>
    <w:lvl w:ilvl="5" w:tplc="2DE4E264" w:tentative="1">
      <w:start w:val="1"/>
      <w:numFmt w:val="bullet"/>
      <w:lvlText w:val=""/>
      <w:lvlJc w:val="left"/>
      <w:pPr>
        <w:tabs>
          <w:tab w:val="num" w:pos="5040"/>
        </w:tabs>
        <w:ind w:left="5040" w:hanging="360"/>
      </w:pPr>
      <w:rPr>
        <w:rFonts w:ascii="Wingdings" w:hAnsi="Wingdings" w:hint="default"/>
      </w:rPr>
    </w:lvl>
    <w:lvl w:ilvl="6" w:tplc="971466F6" w:tentative="1">
      <w:start w:val="1"/>
      <w:numFmt w:val="bullet"/>
      <w:lvlText w:val=""/>
      <w:lvlJc w:val="left"/>
      <w:pPr>
        <w:tabs>
          <w:tab w:val="num" w:pos="5760"/>
        </w:tabs>
        <w:ind w:left="5760" w:hanging="360"/>
      </w:pPr>
      <w:rPr>
        <w:rFonts w:ascii="Symbol" w:hAnsi="Symbol" w:hint="default"/>
      </w:rPr>
    </w:lvl>
    <w:lvl w:ilvl="7" w:tplc="707A608C" w:tentative="1">
      <w:start w:val="1"/>
      <w:numFmt w:val="bullet"/>
      <w:lvlText w:val="o"/>
      <w:lvlJc w:val="left"/>
      <w:pPr>
        <w:tabs>
          <w:tab w:val="num" w:pos="6480"/>
        </w:tabs>
        <w:ind w:left="6480" w:hanging="360"/>
      </w:pPr>
      <w:rPr>
        <w:rFonts w:ascii="Courier New" w:hAnsi="Courier New" w:hint="default"/>
      </w:rPr>
    </w:lvl>
    <w:lvl w:ilvl="8" w:tplc="53AC53A0"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4D0AC7BA">
      <w:start w:val="1"/>
      <w:numFmt w:val="bullet"/>
      <w:lvlText w:val=""/>
      <w:lvlJc w:val="left"/>
      <w:pPr>
        <w:tabs>
          <w:tab w:val="num" w:pos="1440"/>
        </w:tabs>
        <w:ind w:left="1440" w:hanging="360"/>
      </w:pPr>
      <w:rPr>
        <w:rFonts w:ascii="Symbol" w:hAnsi="Symbol" w:hint="default"/>
      </w:rPr>
    </w:lvl>
    <w:lvl w:ilvl="1" w:tplc="AFA019BE" w:tentative="1">
      <w:start w:val="1"/>
      <w:numFmt w:val="bullet"/>
      <w:lvlText w:val="o"/>
      <w:lvlJc w:val="left"/>
      <w:pPr>
        <w:tabs>
          <w:tab w:val="num" w:pos="2160"/>
        </w:tabs>
        <w:ind w:left="2160" w:hanging="360"/>
      </w:pPr>
      <w:rPr>
        <w:rFonts w:ascii="Courier New" w:hAnsi="Courier New" w:hint="default"/>
      </w:rPr>
    </w:lvl>
    <w:lvl w:ilvl="2" w:tplc="CE52B2D0" w:tentative="1">
      <w:start w:val="1"/>
      <w:numFmt w:val="bullet"/>
      <w:lvlText w:val=""/>
      <w:lvlJc w:val="left"/>
      <w:pPr>
        <w:tabs>
          <w:tab w:val="num" w:pos="2880"/>
        </w:tabs>
        <w:ind w:left="2880" w:hanging="360"/>
      </w:pPr>
      <w:rPr>
        <w:rFonts w:ascii="Wingdings" w:hAnsi="Wingdings" w:hint="default"/>
      </w:rPr>
    </w:lvl>
    <w:lvl w:ilvl="3" w:tplc="6988F708" w:tentative="1">
      <w:start w:val="1"/>
      <w:numFmt w:val="bullet"/>
      <w:lvlText w:val=""/>
      <w:lvlJc w:val="left"/>
      <w:pPr>
        <w:tabs>
          <w:tab w:val="num" w:pos="3600"/>
        </w:tabs>
        <w:ind w:left="3600" w:hanging="360"/>
      </w:pPr>
      <w:rPr>
        <w:rFonts w:ascii="Symbol" w:hAnsi="Symbol" w:hint="default"/>
      </w:rPr>
    </w:lvl>
    <w:lvl w:ilvl="4" w:tplc="8A9E4886" w:tentative="1">
      <w:start w:val="1"/>
      <w:numFmt w:val="bullet"/>
      <w:lvlText w:val="o"/>
      <w:lvlJc w:val="left"/>
      <w:pPr>
        <w:tabs>
          <w:tab w:val="num" w:pos="4320"/>
        </w:tabs>
        <w:ind w:left="4320" w:hanging="360"/>
      </w:pPr>
      <w:rPr>
        <w:rFonts w:ascii="Courier New" w:hAnsi="Courier New" w:hint="default"/>
      </w:rPr>
    </w:lvl>
    <w:lvl w:ilvl="5" w:tplc="99C47108" w:tentative="1">
      <w:start w:val="1"/>
      <w:numFmt w:val="bullet"/>
      <w:lvlText w:val=""/>
      <w:lvlJc w:val="left"/>
      <w:pPr>
        <w:tabs>
          <w:tab w:val="num" w:pos="5040"/>
        </w:tabs>
        <w:ind w:left="5040" w:hanging="360"/>
      </w:pPr>
      <w:rPr>
        <w:rFonts w:ascii="Wingdings" w:hAnsi="Wingdings" w:hint="default"/>
      </w:rPr>
    </w:lvl>
    <w:lvl w:ilvl="6" w:tplc="E3B88988" w:tentative="1">
      <w:start w:val="1"/>
      <w:numFmt w:val="bullet"/>
      <w:lvlText w:val=""/>
      <w:lvlJc w:val="left"/>
      <w:pPr>
        <w:tabs>
          <w:tab w:val="num" w:pos="5760"/>
        </w:tabs>
        <w:ind w:left="5760" w:hanging="360"/>
      </w:pPr>
      <w:rPr>
        <w:rFonts w:ascii="Symbol" w:hAnsi="Symbol" w:hint="default"/>
      </w:rPr>
    </w:lvl>
    <w:lvl w:ilvl="7" w:tplc="90B048F4" w:tentative="1">
      <w:start w:val="1"/>
      <w:numFmt w:val="bullet"/>
      <w:lvlText w:val="o"/>
      <w:lvlJc w:val="left"/>
      <w:pPr>
        <w:tabs>
          <w:tab w:val="num" w:pos="6480"/>
        </w:tabs>
        <w:ind w:left="6480" w:hanging="360"/>
      </w:pPr>
      <w:rPr>
        <w:rFonts w:ascii="Courier New" w:hAnsi="Courier New" w:hint="default"/>
      </w:rPr>
    </w:lvl>
    <w:lvl w:ilvl="8" w:tplc="38C64CE2"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D68E8BB4">
      <w:start w:val="1"/>
      <w:numFmt w:val="bullet"/>
      <w:lvlText w:val=""/>
      <w:lvlJc w:val="left"/>
      <w:pPr>
        <w:tabs>
          <w:tab w:val="num" w:pos="1440"/>
        </w:tabs>
        <w:ind w:left="1440" w:hanging="360"/>
      </w:pPr>
      <w:rPr>
        <w:rFonts w:ascii="Symbol" w:hAnsi="Symbol" w:hint="default"/>
      </w:rPr>
    </w:lvl>
    <w:lvl w:ilvl="1" w:tplc="E1422024">
      <w:start w:val="1"/>
      <w:numFmt w:val="bullet"/>
      <w:lvlText w:val="o"/>
      <w:lvlJc w:val="left"/>
      <w:pPr>
        <w:tabs>
          <w:tab w:val="num" w:pos="2160"/>
        </w:tabs>
        <w:ind w:left="2160" w:hanging="360"/>
      </w:pPr>
      <w:rPr>
        <w:rFonts w:ascii="Courier New" w:hAnsi="Courier New" w:hint="default"/>
      </w:rPr>
    </w:lvl>
    <w:lvl w:ilvl="2" w:tplc="5DD40D0E" w:tentative="1">
      <w:start w:val="1"/>
      <w:numFmt w:val="bullet"/>
      <w:lvlText w:val=""/>
      <w:lvlJc w:val="left"/>
      <w:pPr>
        <w:tabs>
          <w:tab w:val="num" w:pos="2880"/>
        </w:tabs>
        <w:ind w:left="2880" w:hanging="360"/>
      </w:pPr>
      <w:rPr>
        <w:rFonts w:ascii="Wingdings" w:hAnsi="Wingdings" w:hint="default"/>
      </w:rPr>
    </w:lvl>
    <w:lvl w:ilvl="3" w:tplc="3C921652" w:tentative="1">
      <w:start w:val="1"/>
      <w:numFmt w:val="bullet"/>
      <w:lvlText w:val=""/>
      <w:lvlJc w:val="left"/>
      <w:pPr>
        <w:tabs>
          <w:tab w:val="num" w:pos="3600"/>
        </w:tabs>
        <w:ind w:left="3600" w:hanging="360"/>
      </w:pPr>
      <w:rPr>
        <w:rFonts w:ascii="Symbol" w:hAnsi="Symbol" w:hint="default"/>
      </w:rPr>
    </w:lvl>
    <w:lvl w:ilvl="4" w:tplc="C3ECB130" w:tentative="1">
      <w:start w:val="1"/>
      <w:numFmt w:val="bullet"/>
      <w:lvlText w:val="o"/>
      <w:lvlJc w:val="left"/>
      <w:pPr>
        <w:tabs>
          <w:tab w:val="num" w:pos="4320"/>
        </w:tabs>
        <w:ind w:left="4320" w:hanging="360"/>
      </w:pPr>
      <w:rPr>
        <w:rFonts w:ascii="Courier New" w:hAnsi="Courier New" w:hint="default"/>
      </w:rPr>
    </w:lvl>
    <w:lvl w:ilvl="5" w:tplc="113A3F82" w:tentative="1">
      <w:start w:val="1"/>
      <w:numFmt w:val="bullet"/>
      <w:lvlText w:val=""/>
      <w:lvlJc w:val="left"/>
      <w:pPr>
        <w:tabs>
          <w:tab w:val="num" w:pos="5040"/>
        </w:tabs>
        <w:ind w:left="5040" w:hanging="360"/>
      </w:pPr>
      <w:rPr>
        <w:rFonts w:ascii="Wingdings" w:hAnsi="Wingdings" w:hint="default"/>
      </w:rPr>
    </w:lvl>
    <w:lvl w:ilvl="6" w:tplc="EECE195C" w:tentative="1">
      <w:start w:val="1"/>
      <w:numFmt w:val="bullet"/>
      <w:lvlText w:val=""/>
      <w:lvlJc w:val="left"/>
      <w:pPr>
        <w:tabs>
          <w:tab w:val="num" w:pos="5760"/>
        </w:tabs>
        <w:ind w:left="5760" w:hanging="360"/>
      </w:pPr>
      <w:rPr>
        <w:rFonts w:ascii="Symbol" w:hAnsi="Symbol" w:hint="default"/>
      </w:rPr>
    </w:lvl>
    <w:lvl w:ilvl="7" w:tplc="20967C82" w:tentative="1">
      <w:start w:val="1"/>
      <w:numFmt w:val="bullet"/>
      <w:lvlText w:val="o"/>
      <w:lvlJc w:val="left"/>
      <w:pPr>
        <w:tabs>
          <w:tab w:val="num" w:pos="6480"/>
        </w:tabs>
        <w:ind w:left="6480" w:hanging="360"/>
      </w:pPr>
      <w:rPr>
        <w:rFonts w:ascii="Courier New" w:hAnsi="Courier New" w:hint="default"/>
      </w:rPr>
    </w:lvl>
    <w:lvl w:ilvl="8" w:tplc="F21EFD66"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20FEF248">
      <w:start w:val="1"/>
      <w:numFmt w:val="bullet"/>
      <w:lvlText w:val=""/>
      <w:lvlJc w:val="left"/>
      <w:pPr>
        <w:tabs>
          <w:tab w:val="num" w:pos="720"/>
        </w:tabs>
        <w:ind w:left="720" w:hanging="360"/>
      </w:pPr>
      <w:rPr>
        <w:rFonts w:ascii="Symbol" w:hAnsi="Symbol" w:hint="default"/>
      </w:rPr>
    </w:lvl>
    <w:lvl w:ilvl="1" w:tplc="5438665A">
      <w:start w:val="1"/>
      <w:numFmt w:val="bullet"/>
      <w:lvlText w:val="o"/>
      <w:lvlJc w:val="left"/>
      <w:pPr>
        <w:tabs>
          <w:tab w:val="num" w:pos="1440"/>
        </w:tabs>
        <w:ind w:left="1440" w:hanging="360"/>
      </w:pPr>
      <w:rPr>
        <w:rFonts w:ascii="Courier New" w:hAnsi="Courier New" w:hint="default"/>
      </w:rPr>
    </w:lvl>
    <w:lvl w:ilvl="2" w:tplc="EC9A6B0A" w:tentative="1">
      <w:start w:val="1"/>
      <w:numFmt w:val="bullet"/>
      <w:lvlText w:val=""/>
      <w:lvlJc w:val="left"/>
      <w:pPr>
        <w:tabs>
          <w:tab w:val="num" w:pos="2160"/>
        </w:tabs>
        <w:ind w:left="2160" w:hanging="360"/>
      </w:pPr>
      <w:rPr>
        <w:rFonts w:ascii="Wingdings" w:hAnsi="Wingdings" w:hint="default"/>
      </w:rPr>
    </w:lvl>
    <w:lvl w:ilvl="3" w:tplc="E61090E0" w:tentative="1">
      <w:start w:val="1"/>
      <w:numFmt w:val="bullet"/>
      <w:lvlText w:val=""/>
      <w:lvlJc w:val="left"/>
      <w:pPr>
        <w:tabs>
          <w:tab w:val="num" w:pos="2880"/>
        </w:tabs>
        <w:ind w:left="2880" w:hanging="360"/>
      </w:pPr>
      <w:rPr>
        <w:rFonts w:ascii="Symbol" w:hAnsi="Symbol" w:hint="default"/>
      </w:rPr>
    </w:lvl>
    <w:lvl w:ilvl="4" w:tplc="4C0E446E" w:tentative="1">
      <w:start w:val="1"/>
      <w:numFmt w:val="bullet"/>
      <w:lvlText w:val="o"/>
      <w:lvlJc w:val="left"/>
      <w:pPr>
        <w:tabs>
          <w:tab w:val="num" w:pos="3600"/>
        </w:tabs>
        <w:ind w:left="3600" w:hanging="360"/>
      </w:pPr>
      <w:rPr>
        <w:rFonts w:ascii="Courier New" w:hAnsi="Courier New" w:hint="default"/>
      </w:rPr>
    </w:lvl>
    <w:lvl w:ilvl="5" w:tplc="BECC5068" w:tentative="1">
      <w:start w:val="1"/>
      <w:numFmt w:val="bullet"/>
      <w:lvlText w:val=""/>
      <w:lvlJc w:val="left"/>
      <w:pPr>
        <w:tabs>
          <w:tab w:val="num" w:pos="4320"/>
        </w:tabs>
        <w:ind w:left="4320" w:hanging="360"/>
      </w:pPr>
      <w:rPr>
        <w:rFonts w:ascii="Wingdings" w:hAnsi="Wingdings" w:hint="default"/>
      </w:rPr>
    </w:lvl>
    <w:lvl w:ilvl="6" w:tplc="2EACF8A8" w:tentative="1">
      <w:start w:val="1"/>
      <w:numFmt w:val="bullet"/>
      <w:lvlText w:val=""/>
      <w:lvlJc w:val="left"/>
      <w:pPr>
        <w:tabs>
          <w:tab w:val="num" w:pos="5040"/>
        </w:tabs>
        <w:ind w:left="5040" w:hanging="360"/>
      </w:pPr>
      <w:rPr>
        <w:rFonts w:ascii="Symbol" w:hAnsi="Symbol" w:hint="default"/>
      </w:rPr>
    </w:lvl>
    <w:lvl w:ilvl="7" w:tplc="FACAE052" w:tentative="1">
      <w:start w:val="1"/>
      <w:numFmt w:val="bullet"/>
      <w:lvlText w:val="o"/>
      <w:lvlJc w:val="left"/>
      <w:pPr>
        <w:tabs>
          <w:tab w:val="num" w:pos="5760"/>
        </w:tabs>
        <w:ind w:left="5760" w:hanging="360"/>
      </w:pPr>
      <w:rPr>
        <w:rFonts w:ascii="Courier New" w:hAnsi="Courier New" w:hint="default"/>
      </w:rPr>
    </w:lvl>
    <w:lvl w:ilvl="8" w:tplc="435A3382"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1EFE6DE0">
      <w:start w:val="1"/>
      <w:numFmt w:val="lowerRoman"/>
      <w:lvlText w:val="%1.)"/>
      <w:lvlJc w:val="left"/>
      <w:pPr>
        <w:tabs>
          <w:tab w:val="num" w:pos="540"/>
        </w:tabs>
        <w:ind w:left="255" w:hanging="435"/>
      </w:pPr>
      <w:rPr>
        <w:rFonts w:hint="default"/>
      </w:rPr>
    </w:lvl>
    <w:lvl w:ilvl="1" w:tplc="BDA62100" w:tentative="1">
      <w:start w:val="1"/>
      <w:numFmt w:val="lowerLetter"/>
      <w:lvlText w:val="%2."/>
      <w:lvlJc w:val="left"/>
      <w:pPr>
        <w:tabs>
          <w:tab w:val="num" w:pos="1260"/>
        </w:tabs>
        <w:ind w:left="1260" w:hanging="360"/>
      </w:pPr>
    </w:lvl>
    <w:lvl w:ilvl="2" w:tplc="4BD24766" w:tentative="1">
      <w:start w:val="1"/>
      <w:numFmt w:val="lowerRoman"/>
      <w:lvlText w:val="%3."/>
      <w:lvlJc w:val="right"/>
      <w:pPr>
        <w:tabs>
          <w:tab w:val="num" w:pos="1980"/>
        </w:tabs>
        <w:ind w:left="1980" w:hanging="180"/>
      </w:pPr>
    </w:lvl>
    <w:lvl w:ilvl="3" w:tplc="69E85596" w:tentative="1">
      <w:start w:val="1"/>
      <w:numFmt w:val="decimal"/>
      <w:lvlText w:val="%4."/>
      <w:lvlJc w:val="left"/>
      <w:pPr>
        <w:tabs>
          <w:tab w:val="num" w:pos="2700"/>
        </w:tabs>
        <w:ind w:left="2700" w:hanging="360"/>
      </w:pPr>
    </w:lvl>
    <w:lvl w:ilvl="4" w:tplc="BD96C658" w:tentative="1">
      <w:start w:val="1"/>
      <w:numFmt w:val="lowerLetter"/>
      <w:lvlText w:val="%5."/>
      <w:lvlJc w:val="left"/>
      <w:pPr>
        <w:tabs>
          <w:tab w:val="num" w:pos="3420"/>
        </w:tabs>
        <w:ind w:left="3420" w:hanging="360"/>
      </w:pPr>
    </w:lvl>
    <w:lvl w:ilvl="5" w:tplc="C434BA20" w:tentative="1">
      <w:start w:val="1"/>
      <w:numFmt w:val="lowerRoman"/>
      <w:lvlText w:val="%6."/>
      <w:lvlJc w:val="right"/>
      <w:pPr>
        <w:tabs>
          <w:tab w:val="num" w:pos="4140"/>
        </w:tabs>
        <w:ind w:left="4140" w:hanging="180"/>
      </w:pPr>
    </w:lvl>
    <w:lvl w:ilvl="6" w:tplc="0944D4A8" w:tentative="1">
      <w:start w:val="1"/>
      <w:numFmt w:val="decimal"/>
      <w:lvlText w:val="%7."/>
      <w:lvlJc w:val="left"/>
      <w:pPr>
        <w:tabs>
          <w:tab w:val="num" w:pos="4860"/>
        </w:tabs>
        <w:ind w:left="4860" w:hanging="360"/>
      </w:pPr>
    </w:lvl>
    <w:lvl w:ilvl="7" w:tplc="B17E9B62" w:tentative="1">
      <w:start w:val="1"/>
      <w:numFmt w:val="lowerLetter"/>
      <w:lvlText w:val="%8."/>
      <w:lvlJc w:val="left"/>
      <w:pPr>
        <w:tabs>
          <w:tab w:val="num" w:pos="5580"/>
        </w:tabs>
        <w:ind w:left="5580" w:hanging="360"/>
      </w:pPr>
    </w:lvl>
    <w:lvl w:ilvl="8" w:tplc="80829BD2"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A83EF4E4">
      <w:start w:val="1"/>
      <w:numFmt w:val="decimal"/>
      <w:lvlText w:val="%1."/>
      <w:lvlJc w:val="left"/>
      <w:pPr>
        <w:tabs>
          <w:tab w:val="num" w:pos="180"/>
        </w:tabs>
        <w:ind w:left="180" w:hanging="360"/>
      </w:pPr>
      <w:rPr>
        <w:rFonts w:hint="default"/>
      </w:rPr>
    </w:lvl>
    <w:lvl w:ilvl="1" w:tplc="626AE5C0" w:tentative="1">
      <w:start w:val="1"/>
      <w:numFmt w:val="lowerLetter"/>
      <w:lvlText w:val="%2."/>
      <w:lvlJc w:val="left"/>
      <w:pPr>
        <w:tabs>
          <w:tab w:val="num" w:pos="900"/>
        </w:tabs>
        <w:ind w:left="900" w:hanging="360"/>
      </w:pPr>
    </w:lvl>
    <w:lvl w:ilvl="2" w:tplc="B914E492" w:tentative="1">
      <w:start w:val="1"/>
      <w:numFmt w:val="lowerRoman"/>
      <w:lvlText w:val="%3."/>
      <w:lvlJc w:val="right"/>
      <w:pPr>
        <w:tabs>
          <w:tab w:val="num" w:pos="1620"/>
        </w:tabs>
        <w:ind w:left="1620" w:hanging="180"/>
      </w:pPr>
    </w:lvl>
    <w:lvl w:ilvl="3" w:tplc="3F7CE398" w:tentative="1">
      <w:start w:val="1"/>
      <w:numFmt w:val="decimal"/>
      <w:lvlText w:val="%4."/>
      <w:lvlJc w:val="left"/>
      <w:pPr>
        <w:tabs>
          <w:tab w:val="num" w:pos="2340"/>
        </w:tabs>
        <w:ind w:left="2340" w:hanging="360"/>
      </w:pPr>
    </w:lvl>
    <w:lvl w:ilvl="4" w:tplc="CFA80B10" w:tentative="1">
      <w:start w:val="1"/>
      <w:numFmt w:val="lowerLetter"/>
      <w:lvlText w:val="%5."/>
      <w:lvlJc w:val="left"/>
      <w:pPr>
        <w:tabs>
          <w:tab w:val="num" w:pos="3060"/>
        </w:tabs>
        <w:ind w:left="3060" w:hanging="360"/>
      </w:pPr>
    </w:lvl>
    <w:lvl w:ilvl="5" w:tplc="C1067566" w:tentative="1">
      <w:start w:val="1"/>
      <w:numFmt w:val="lowerRoman"/>
      <w:lvlText w:val="%6."/>
      <w:lvlJc w:val="right"/>
      <w:pPr>
        <w:tabs>
          <w:tab w:val="num" w:pos="3780"/>
        </w:tabs>
        <w:ind w:left="3780" w:hanging="180"/>
      </w:pPr>
    </w:lvl>
    <w:lvl w:ilvl="6" w:tplc="2500F3D0" w:tentative="1">
      <w:start w:val="1"/>
      <w:numFmt w:val="decimal"/>
      <w:lvlText w:val="%7."/>
      <w:lvlJc w:val="left"/>
      <w:pPr>
        <w:tabs>
          <w:tab w:val="num" w:pos="4500"/>
        </w:tabs>
        <w:ind w:left="4500" w:hanging="360"/>
      </w:pPr>
    </w:lvl>
    <w:lvl w:ilvl="7" w:tplc="194CFDCE" w:tentative="1">
      <w:start w:val="1"/>
      <w:numFmt w:val="lowerLetter"/>
      <w:lvlText w:val="%8."/>
      <w:lvlJc w:val="left"/>
      <w:pPr>
        <w:tabs>
          <w:tab w:val="num" w:pos="5220"/>
        </w:tabs>
        <w:ind w:left="5220" w:hanging="360"/>
      </w:pPr>
    </w:lvl>
    <w:lvl w:ilvl="8" w:tplc="607E180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E44A6EDA">
      <w:start w:val="1"/>
      <w:numFmt w:val="bullet"/>
      <w:lvlText w:val=""/>
      <w:lvlJc w:val="left"/>
      <w:pPr>
        <w:tabs>
          <w:tab w:val="num" w:pos="720"/>
        </w:tabs>
        <w:ind w:left="720" w:hanging="360"/>
      </w:pPr>
      <w:rPr>
        <w:rFonts w:ascii="Symbol" w:hAnsi="Symbol" w:hint="default"/>
      </w:rPr>
    </w:lvl>
    <w:lvl w:ilvl="1" w:tplc="360A790E" w:tentative="1">
      <w:start w:val="1"/>
      <w:numFmt w:val="bullet"/>
      <w:lvlText w:val="o"/>
      <w:lvlJc w:val="left"/>
      <w:pPr>
        <w:tabs>
          <w:tab w:val="num" w:pos="1440"/>
        </w:tabs>
        <w:ind w:left="1440" w:hanging="360"/>
      </w:pPr>
      <w:rPr>
        <w:rFonts w:ascii="Courier New" w:hAnsi="Courier New" w:hint="default"/>
      </w:rPr>
    </w:lvl>
    <w:lvl w:ilvl="2" w:tplc="9ABA3E40" w:tentative="1">
      <w:start w:val="1"/>
      <w:numFmt w:val="bullet"/>
      <w:lvlText w:val=""/>
      <w:lvlJc w:val="left"/>
      <w:pPr>
        <w:tabs>
          <w:tab w:val="num" w:pos="2160"/>
        </w:tabs>
        <w:ind w:left="2160" w:hanging="360"/>
      </w:pPr>
      <w:rPr>
        <w:rFonts w:ascii="Wingdings" w:hAnsi="Wingdings" w:hint="default"/>
      </w:rPr>
    </w:lvl>
    <w:lvl w:ilvl="3" w:tplc="8F902372" w:tentative="1">
      <w:start w:val="1"/>
      <w:numFmt w:val="bullet"/>
      <w:lvlText w:val=""/>
      <w:lvlJc w:val="left"/>
      <w:pPr>
        <w:tabs>
          <w:tab w:val="num" w:pos="2880"/>
        </w:tabs>
        <w:ind w:left="2880" w:hanging="360"/>
      </w:pPr>
      <w:rPr>
        <w:rFonts w:ascii="Symbol" w:hAnsi="Symbol" w:hint="default"/>
      </w:rPr>
    </w:lvl>
    <w:lvl w:ilvl="4" w:tplc="54BADDEA" w:tentative="1">
      <w:start w:val="1"/>
      <w:numFmt w:val="bullet"/>
      <w:lvlText w:val="o"/>
      <w:lvlJc w:val="left"/>
      <w:pPr>
        <w:tabs>
          <w:tab w:val="num" w:pos="3600"/>
        </w:tabs>
        <w:ind w:left="3600" w:hanging="360"/>
      </w:pPr>
      <w:rPr>
        <w:rFonts w:ascii="Courier New" w:hAnsi="Courier New" w:hint="default"/>
      </w:rPr>
    </w:lvl>
    <w:lvl w:ilvl="5" w:tplc="EA8C9D26" w:tentative="1">
      <w:start w:val="1"/>
      <w:numFmt w:val="bullet"/>
      <w:lvlText w:val=""/>
      <w:lvlJc w:val="left"/>
      <w:pPr>
        <w:tabs>
          <w:tab w:val="num" w:pos="4320"/>
        </w:tabs>
        <w:ind w:left="4320" w:hanging="360"/>
      </w:pPr>
      <w:rPr>
        <w:rFonts w:ascii="Wingdings" w:hAnsi="Wingdings" w:hint="default"/>
      </w:rPr>
    </w:lvl>
    <w:lvl w:ilvl="6" w:tplc="6BD8C96E" w:tentative="1">
      <w:start w:val="1"/>
      <w:numFmt w:val="bullet"/>
      <w:lvlText w:val=""/>
      <w:lvlJc w:val="left"/>
      <w:pPr>
        <w:tabs>
          <w:tab w:val="num" w:pos="5040"/>
        </w:tabs>
        <w:ind w:left="5040" w:hanging="360"/>
      </w:pPr>
      <w:rPr>
        <w:rFonts w:ascii="Symbol" w:hAnsi="Symbol" w:hint="default"/>
      </w:rPr>
    </w:lvl>
    <w:lvl w:ilvl="7" w:tplc="FD9023AC" w:tentative="1">
      <w:start w:val="1"/>
      <w:numFmt w:val="bullet"/>
      <w:lvlText w:val="o"/>
      <w:lvlJc w:val="left"/>
      <w:pPr>
        <w:tabs>
          <w:tab w:val="num" w:pos="5760"/>
        </w:tabs>
        <w:ind w:left="5760" w:hanging="360"/>
      </w:pPr>
      <w:rPr>
        <w:rFonts w:ascii="Courier New" w:hAnsi="Courier New" w:hint="default"/>
      </w:rPr>
    </w:lvl>
    <w:lvl w:ilvl="8" w:tplc="FCE8D3FE"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7CF68316">
      <w:start w:val="1"/>
      <w:numFmt w:val="bullet"/>
      <w:lvlText w:val=""/>
      <w:lvlJc w:val="left"/>
      <w:pPr>
        <w:tabs>
          <w:tab w:val="num" w:pos="720"/>
        </w:tabs>
        <w:ind w:left="720" w:hanging="360"/>
      </w:pPr>
      <w:rPr>
        <w:rFonts w:ascii="Symbol" w:hAnsi="Symbol" w:hint="default"/>
      </w:rPr>
    </w:lvl>
    <w:lvl w:ilvl="1" w:tplc="5E122CF0">
      <w:start w:val="1"/>
      <w:numFmt w:val="bullet"/>
      <w:lvlText w:val="o"/>
      <w:lvlJc w:val="left"/>
      <w:pPr>
        <w:tabs>
          <w:tab w:val="num" w:pos="1440"/>
        </w:tabs>
        <w:ind w:left="1440" w:hanging="360"/>
      </w:pPr>
      <w:rPr>
        <w:rFonts w:ascii="Courier New" w:hAnsi="Courier New" w:hint="default"/>
      </w:rPr>
    </w:lvl>
    <w:lvl w:ilvl="2" w:tplc="3BFA6B22" w:tentative="1">
      <w:start w:val="1"/>
      <w:numFmt w:val="bullet"/>
      <w:lvlText w:val=""/>
      <w:lvlJc w:val="left"/>
      <w:pPr>
        <w:tabs>
          <w:tab w:val="num" w:pos="2160"/>
        </w:tabs>
        <w:ind w:left="2160" w:hanging="360"/>
      </w:pPr>
      <w:rPr>
        <w:rFonts w:ascii="Wingdings" w:hAnsi="Wingdings" w:hint="default"/>
      </w:rPr>
    </w:lvl>
    <w:lvl w:ilvl="3" w:tplc="83C46A08" w:tentative="1">
      <w:start w:val="1"/>
      <w:numFmt w:val="bullet"/>
      <w:lvlText w:val=""/>
      <w:lvlJc w:val="left"/>
      <w:pPr>
        <w:tabs>
          <w:tab w:val="num" w:pos="2880"/>
        </w:tabs>
        <w:ind w:left="2880" w:hanging="360"/>
      </w:pPr>
      <w:rPr>
        <w:rFonts w:ascii="Symbol" w:hAnsi="Symbol" w:hint="default"/>
      </w:rPr>
    </w:lvl>
    <w:lvl w:ilvl="4" w:tplc="3BCA0D84" w:tentative="1">
      <w:start w:val="1"/>
      <w:numFmt w:val="bullet"/>
      <w:lvlText w:val="o"/>
      <w:lvlJc w:val="left"/>
      <w:pPr>
        <w:tabs>
          <w:tab w:val="num" w:pos="3600"/>
        </w:tabs>
        <w:ind w:left="3600" w:hanging="360"/>
      </w:pPr>
      <w:rPr>
        <w:rFonts w:ascii="Courier New" w:hAnsi="Courier New" w:hint="default"/>
      </w:rPr>
    </w:lvl>
    <w:lvl w:ilvl="5" w:tplc="D65E5A72" w:tentative="1">
      <w:start w:val="1"/>
      <w:numFmt w:val="bullet"/>
      <w:lvlText w:val=""/>
      <w:lvlJc w:val="left"/>
      <w:pPr>
        <w:tabs>
          <w:tab w:val="num" w:pos="4320"/>
        </w:tabs>
        <w:ind w:left="4320" w:hanging="360"/>
      </w:pPr>
      <w:rPr>
        <w:rFonts w:ascii="Wingdings" w:hAnsi="Wingdings" w:hint="default"/>
      </w:rPr>
    </w:lvl>
    <w:lvl w:ilvl="6" w:tplc="55528AC6" w:tentative="1">
      <w:start w:val="1"/>
      <w:numFmt w:val="bullet"/>
      <w:lvlText w:val=""/>
      <w:lvlJc w:val="left"/>
      <w:pPr>
        <w:tabs>
          <w:tab w:val="num" w:pos="5040"/>
        </w:tabs>
        <w:ind w:left="5040" w:hanging="360"/>
      </w:pPr>
      <w:rPr>
        <w:rFonts w:ascii="Symbol" w:hAnsi="Symbol" w:hint="default"/>
      </w:rPr>
    </w:lvl>
    <w:lvl w:ilvl="7" w:tplc="4D9E3E0C" w:tentative="1">
      <w:start w:val="1"/>
      <w:numFmt w:val="bullet"/>
      <w:lvlText w:val="o"/>
      <w:lvlJc w:val="left"/>
      <w:pPr>
        <w:tabs>
          <w:tab w:val="num" w:pos="5760"/>
        </w:tabs>
        <w:ind w:left="5760" w:hanging="360"/>
      </w:pPr>
      <w:rPr>
        <w:rFonts w:ascii="Courier New" w:hAnsi="Courier New" w:hint="default"/>
      </w:rPr>
    </w:lvl>
    <w:lvl w:ilvl="8" w:tplc="C36A6CF8"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A55C4F94">
      <w:start w:val="1"/>
      <w:numFmt w:val="decimal"/>
      <w:pStyle w:val="References"/>
      <w:lvlText w:val="%1."/>
      <w:lvlJc w:val="left"/>
      <w:pPr>
        <w:tabs>
          <w:tab w:val="num" w:pos="360"/>
        </w:tabs>
        <w:ind w:left="360" w:hanging="360"/>
      </w:pPr>
      <w:rPr>
        <w:rFonts w:hint="default"/>
      </w:rPr>
    </w:lvl>
    <w:lvl w:ilvl="1" w:tplc="516AAADE">
      <w:start w:val="1"/>
      <w:numFmt w:val="lowerLetter"/>
      <w:lvlText w:val="%2."/>
      <w:lvlJc w:val="left"/>
      <w:pPr>
        <w:tabs>
          <w:tab w:val="num" w:pos="1620"/>
        </w:tabs>
        <w:ind w:left="1620" w:hanging="360"/>
      </w:pPr>
    </w:lvl>
    <w:lvl w:ilvl="2" w:tplc="BC885D9C" w:tentative="1">
      <w:start w:val="1"/>
      <w:numFmt w:val="lowerRoman"/>
      <w:lvlText w:val="%3."/>
      <w:lvlJc w:val="right"/>
      <w:pPr>
        <w:tabs>
          <w:tab w:val="num" w:pos="2340"/>
        </w:tabs>
        <w:ind w:left="2340" w:hanging="180"/>
      </w:pPr>
    </w:lvl>
    <w:lvl w:ilvl="3" w:tplc="984AB5BE" w:tentative="1">
      <w:start w:val="1"/>
      <w:numFmt w:val="decimal"/>
      <w:lvlText w:val="%4."/>
      <w:lvlJc w:val="left"/>
      <w:pPr>
        <w:tabs>
          <w:tab w:val="num" w:pos="3060"/>
        </w:tabs>
        <w:ind w:left="3060" w:hanging="360"/>
      </w:pPr>
    </w:lvl>
    <w:lvl w:ilvl="4" w:tplc="EFEA8788" w:tentative="1">
      <w:start w:val="1"/>
      <w:numFmt w:val="lowerLetter"/>
      <w:lvlText w:val="%5."/>
      <w:lvlJc w:val="left"/>
      <w:pPr>
        <w:tabs>
          <w:tab w:val="num" w:pos="3780"/>
        </w:tabs>
        <w:ind w:left="3780" w:hanging="360"/>
      </w:pPr>
    </w:lvl>
    <w:lvl w:ilvl="5" w:tplc="DF9032FA" w:tentative="1">
      <w:start w:val="1"/>
      <w:numFmt w:val="lowerRoman"/>
      <w:lvlText w:val="%6."/>
      <w:lvlJc w:val="right"/>
      <w:pPr>
        <w:tabs>
          <w:tab w:val="num" w:pos="4500"/>
        </w:tabs>
        <w:ind w:left="4500" w:hanging="180"/>
      </w:pPr>
    </w:lvl>
    <w:lvl w:ilvl="6" w:tplc="310ABDF6" w:tentative="1">
      <w:start w:val="1"/>
      <w:numFmt w:val="decimal"/>
      <w:lvlText w:val="%7."/>
      <w:lvlJc w:val="left"/>
      <w:pPr>
        <w:tabs>
          <w:tab w:val="num" w:pos="5220"/>
        </w:tabs>
        <w:ind w:left="5220" w:hanging="360"/>
      </w:pPr>
    </w:lvl>
    <w:lvl w:ilvl="7" w:tplc="03648C50" w:tentative="1">
      <w:start w:val="1"/>
      <w:numFmt w:val="lowerLetter"/>
      <w:lvlText w:val="%8."/>
      <w:lvlJc w:val="left"/>
      <w:pPr>
        <w:tabs>
          <w:tab w:val="num" w:pos="5940"/>
        </w:tabs>
        <w:ind w:left="5940" w:hanging="360"/>
      </w:pPr>
    </w:lvl>
    <w:lvl w:ilvl="8" w:tplc="70CEEEC6"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6F3E2C8E">
      <w:start w:val="1"/>
      <w:numFmt w:val="bullet"/>
      <w:lvlText w:val=""/>
      <w:lvlJc w:val="left"/>
      <w:pPr>
        <w:tabs>
          <w:tab w:val="num" w:pos="720"/>
        </w:tabs>
        <w:ind w:left="720" w:hanging="360"/>
      </w:pPr>
      <w:rPr>
        <w:rFonts w:ascii="Symbol" w:hAnsi="Symbol" w:hint="default"/>
      </w:rPr>
    </w:lvl>
    <w:lvl w:ilvl="1" w:tplc="9D00A3E2" w:tentative="1">
      <w:start w:val="1"/>
      <w:numFmt w:val="bullet"/>
      <w:lvlText w:val="o"/>
      <w:lvlJc w:val="left"/>
      <w:pPr>
        <w:tabs>
          <w:tab w:val="num" w:pos="1440"/>
        </w:tabs>
        <w:ind w:left="1440" w:hanging="360"/>
      </w:pPr>
      <w:rPr>
        <w:rFonts w:ascii="Courier New" w:hAnsi="Courier New" w:hint="default"/>
      </w:rPr>
    </w:lvl>
    <w:lvl w:ilvl="2" w:tplc="95C2AA7C" w:tentative="1">
      <w:start w:val="1"/>
      <w:numFmt w:val="bullet"/>
      <w:lvlText w:val=""/>
      <w:lvlJc w:val="left"/>
      <w:pPr>
        <w:tabs>
          <w:tab w:val="num" w:pos="2160"/>
        </w:tabs>
        <w:ind w:left="2160" w:hanging="360"/>
      </w:pPr>
      <w:rPr>
        <w:rFonts w:ascii="Wingdings" w:hAnsi="Wingdings" w:hint="default"/>
      </w:rPr>
    </w:lvl>
    <w:lvl w:ilvl="3" w:tplc="CEB0E46E" w:tentative="1">
      <w:start w:val="1"/>
      <w:numFmt w:val="bullet"/>
      <w:lvlText w:val=""/>
      <w:lvlJc w:val="left"/>
      <w:pPr>
        <w:tabs>
          <w:tab w:val="num" w:pos="2880"/>
        </w:tabs>
        <w:ind w:left="2880" w:hanging="360"/>
      </w:pPr>
      <w:rPr>
        <w:rFonts w:ascii="Symbol" w:hAnsi="Symbol" w:hint="default"/>
      </w:rPr>
    </w:lvl>
    <w:lvl w:ilvl="4" w:tplc="DEA64520" w:tentative="1">
      <w:start w:val="1"/>
      <w:numFmt w:val="bullet"/>
      <w:lvlText w:val="o"/>
      <w:lvlJc w:val="left"/>
      <w:pPr>
        <w:tabs>
          <w:tab w:val="num" w:pos="3600"/>
        </w:tabs>
        <w:ind w:left="3600" w:hanging="360"/>
      </w:pPr>
      <w:rPr>
        <w:rFonts w:ascii="Courier New" w:hAnsi="Courier New" w:hint="default"/>
      </w:rPr>
    </w:lvl>
    <w:lvl w:ilvl="5" w:tplc="540A716A" w:tentative="1">
      <w:start w:val="1"/>
      <w:numFmt w:val="bullet"/>
      <w:lvlText w:val=""/>
      <w:lvlJc w:val="left"/>
      <w:pPr>
        <w:tabs>
          <w:tab w:val="num" w:pos="4320"/>
        </w:tabs>
        <w:ind w:left="4320" w:hanging="360"/>
      </w:pPr>
      <w:rPr>
        <w:rFonts w:ascii="Wingdings" w:hAnsi="Wingdings" w:hint="default"/>
      </w:rPr>
    </w:lvl>
    <w:lvl w:ilvl="6" w:tplc="755848EC" w:tentative="1">
      <w:start w:val="1"/>
      <w:numFmt w:val="bullet"/>
      <w:lvlText w:val=""/>
      <w:lvlJc w:val="left"/>
      <w:pPr>
        <w:tabs>
          <w:tab w:val="num" w:pos="5040"/>
        </w:tabs>
        <w:ind w:left="5040" w:hanging="360"/>
      </w:pPr>
      <w:rPr>
        <w:rFonts w:ascii="Symbol" w:hAnsi="Symbol" w:hint="default"/>
      </w:rPr>
    </w:lvl>
    <w:lvl w:ilvl="7" w:tplc="EDF46774" w:tentative="1">
      <w:start w:val="1"/>
      <w:numFmt w:val="bullet"/>
      <w:lvlText w:val="o"/>
      <w:lvlJc w:val="left"/>
      <w:pPr>
        <w:tabs>
          <w:tab w:val="num" w:pos="5760"/>
        </w:tabs>
        <w:ind w:left="5760" w:hanging="360"/>
      </w:pPr>
      <w:rPr>
        <w:rFonts w:ascii="Courier New" w:hAnsi="Courier New" w:hint="default"/>
      </w:rPr>
    </w:lvl>
    <w:lvl w:ilvl="8" w:tplc="409C2AA4"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710F5"/>
    <w:rsid w:val="000F5583"/>
    <w:rsid w:val="001C71C9"/>
    <w:rsid w:val="00206F62"/>
    <w:rsid w:val="00220BC4"/>
    <w:rsid w:val="0028693F"/>
    <w:rsid w:val="002B548E"/>
    <w:rsid w:val="00325FBB"/>
    <w:rsid w:val="004B3727"/>
    <w:rsid w:val="0053296E"/>
    <w:rsid w:val="00532B5D"/>
    <w:rsid w:val="006009EA"/>
    <w:rsid w:val="006B77D0"/>
    <w:rsid w:val="00773EAC"/>
    <w:rsid w:val="00866767"/>
    <w:rsid w:val="008B4540"/>
    <w:rsid w:val="009017FC"/>
    <w:rsid w:val="0093173B"/>
    <w:rsid w:val="009926BF"/>
    <w:rsid w:val="009B581D"/>
    <w:rsid w:val="00A44BFD"/>
    <w:rsid w:val="00A96D21"/>
    <w:rsid w:val="00AA0BA8"/>
    <w:rsid w:val="00AD0F85"/>
    <w:rsid w:val="00B02B7D"/>
    <w:rsid w:val="00B20E10"/>
    <w:rsid w:val="00B84D64"/>
    <w:rsid w:val="00B86658"/>
    <w:rsid w:val="00BC3E25"/>
    <w:rsid w:val="00BD3B26"/>
    <w:rsid w:val="00C36311"/>
    <w:rsid w:val="00CA0507"/>
    <w:rsid w:val="00CC12E1"/>
    <w:rsid w:val="00CF7EF3"/>
    <w:rsid w:val="00D12AF9"/>
    <w:rsid w:val="00D613D1"/>
    <w:rsid w:val="00DA0A52"/>
    <w:rsid w:val="00DC69F1"/>
    <w:rsid w:val="00DE5D3B"/>
    <w:rsid w:val="00DF2B08"/>
    <w:rsid w:val="00E046B2"/>
    <w:rsid w:val="00E15133"/>
    <w:rsid w:val="00E40716"/>
    <w:rsid w:val="00E7013F"/>
    <w:rsid w:val="00E93D5D"/>
    <w:rsid w:val="00E9504F"/>
    <w:rsid w:val="00E9636B"/>
    <w:rsid w:val="00EA2FE4"/>
    <w:rsid w:val="00EE4B8D"/>
    <w:rsid w:val="00F0120F"/>
    <w:rsid w:val="00F344CF"/>
    <w:rsid w:val="00F658CE"/>
    <w:rsid w:val="00FA2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heme="minorEastAsia" w:hAnsi="Tms Rm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 w:type="paragraph" w:styleId="BalloonText">
    <w:name w:val="Balloon Text"/>
    <w:basedOn w:val="Normal"/>
    <w:link w:val="BalloonTextChar"/>
    <w:rsid w:val="00DA0A5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DA0A52"/>
    <w:rPr>
      <w:rFonts w:asciiTheme="majorHAnsi" w:eastAsiaTheme="majorEastAsia" w:hAnsiTheme="majorHAnsi" w:cstheme="majorBidi"/>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heme="minorEastAsia" w:hAnsi="Tms Rm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 w:type="paragraph" w:styleId="BalloonText">
    <w:name w:val="Balloon Text"/>
    <w:basedOn w:val="Normal"/>
    <w:link w:val="BalloonTextChar"/>
    <w:rsid w:val="00DA0A5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DA0A52"/>
    <w:rPr>
      <w:rFonts w:asciiTheme="majorHAnsi" w:eastAsiaTheme="majorEastAsia" w:hAnsiTheme="majorHAnsi" w:cstheme="majorBidi"/>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2</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Chen-Hao Tsai</dc:creator>
  <cp:lastModifiedBy>Chen-Hao Tsai</cp:lastModifiedBy>
  <cp:revision>38</cp:revision>
  <cp:lastPrinted>2011-02-22T12:46:00Z</cp:lastPrinted>
  <dcterms:created xsi:type="dcterms:W3CDTF">2011-08-05T16:43:00Z</dcterms:created>
  <dcterms:modified xsi:type="dcterms:W3CDTF">2011-08-26T13:13:00Z</dcterms:modified>
</cp:coreProperties>
</file>